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4C5F" w14:textId="77777777" w:rsidR="003A73A2" w:rsidRPr="003A73A2" w:rsidRDefault="003A73A2" w:rsidP="003A73A2">
      <w:pPr>
        <w:jc w:val="center"/>
        <w:rPr>
          <w:b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8B3CA0" w14:paraId="76046573" w14:textId="77777777" w:rsidTr="00FE5698">
        <w:tc>
          <w:tcPr>
            <w:tcW w:w="2802" w:type="dxa"/>
            <w:shd w:val="clear" w:color="auto" w:fill="00FF00"/>
          </w:tcPr>
          <w:p w14:paraId="5C78C875" w14:textId="77777777" w:rsidR="008B3CA0" w:rsidRDefault="008B3CA0">
            <w:r>
              <w:t xml:space="preserve">ASIGNATURA </w:t>
            </w:r>
            <w:r w:rsidR="00FF7884">
              <w:t xml:space="preserve">/ MÓDULO </w:t>
            </w:r>
          </w:p>
        </w:tc>
        <w:tc>
          <w:tcPr>
            <w:tcW w:w="7880" w:type="dxa"/>
          </w:tcPr>
          <w:p w14:paraId="20AF094C" w14:textId="455A4D0D" w:rsidR="008B3CA0" w:rsidRDefault="002A72A2">
            <w:r>
              <w:t>Filosofía tercero medio</w:t>
            </w:r>
          </w:p>
        </w:tc>
      </w:tr>
      <w:tr w:rsidR="008B3CA0" w14:paraId="169C4140" w14:textId="77777777" w:rsidTr="00FE5698">
        <w:tc>
          <w:tcPr>
            <w:tcW w:w="2802" w:type="dxa"/>
            <w:shd w:val="clear" w:color="auto" w:fill="00FF00"/>
          </w:tcPr>
          <w:p w14:paraId="21B4D980" w14:textId="77777777" w:rsidR="008B3CA0" w:rsidRDefault="008B3CA0">
            <w:r>
              <w:t>DOCENTE</w:t>
            </w:r>
          </w:p>
        </w:tc>
        <w:tc>
          <w:tcPr>
            <w:tcW w:w="7880" w:type="dxa"/>
          </w:tcPr>
          <w:p w14:paraId="3208CC8E" w14:textId="64D6079B" w:rsidR="008B3CA0" w:rsidRDefault="00D11B43">
            <w:r>
              <w:t>David Palma Díaz</w:t>
            </w:r>
          </w:p>
        </w:tc>
      </w:tr>
      <w:tr w:rsidR="008B3CA0" w14:paraId="3C429112" w14:textId="77777777" w:rsidTr="00FE5698">
        <w:tc>
          <w:tcPr>
            <w:tcW w:w="2802" w:type="dxa"/>
            <w:shd w:val="clear" w:color="auto" w:fill="00FF00"/>
          </w:tcPr>
          <w:p w14:paraId="037FE9AE" w14:textId="77777777" w:rsidR="008B3CA0" w:rsidRDefault="008B3CA0">
            <w:r>
              <w:t xml:space="preserve">UNIDAD DE APRENDIZAJE </w:t>
            </w:r>
          </w:p>
        </w:tc>
        <w:tc>
          <w:tcPr>
            <w:tcW w:w="7880" w:type="dxa"/>
          </w:tcPr>
          <w:p w14:paraId="5D3458E1" w14:textId="330EA7C4" w:rsidR="008B3CA0" w:rsidRPr="002A72A2" w:rsidRDefault="002A72A2" w:rsidP="002A72A2">
            <w:pPr>
              <w:jc w:val="both"/>
              <w:rPr>
                <w:rFonts w:cstheme="minorHAnsi"/>
                <w:sz w:val="24"/>
                <w:szCs w:val="24"/>
              </w:rPr>
            </w:pPr>
            <w:r w:rsidRPr="002A72A2">
              <w:rPr>
                <w:rFonts w:cstheme="minorHAnsi"/>
                <w:sz w:val="24"/>
                <w:szCs w:val="24"/>
              </w:rPr>
              <w:t>LA FILOSOFÍA NOS PERMITE CUESTIONAR LA REALIDAD 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A72A2">
              <w:rPr>
                <w:rFonts w:cstheme="minorHAnsi"/>
                <w:sz w:val="24"/>
                <w:szCs w:val="24"/>
              </w:rPr>
              <w:t>A NOSOTROS MISMOS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A72A2" w14:paraId="1DC0DFC5" w14:textId="77777777" w:rsidTr="002457A5">
        <w:tc>
          <w:tcPr>
            <w:tcW w:w="2802" w:type="dxa"/>
            <w:shd w:val="clear" w:color="auto" w:fill="00FF00"/>
          </w:tcPr>
          <w:p w14:paraId="60C43781" w14:textId="77777777" w:rsidR="002A72A2" w:rsidRDefault="002A72A2" w:rsidP="002A72A2">
            <w:r>
              <w:t>OBJETIVOS DE EVALUACIÓN</w:t>
            </w:r>
          </w:p>
        </w:tc>
        <w:tc>
          <w:tcPr>
            <w:tcW w:w="7880" w:type="dxa"/>
            <w:tcBorders>
              <w:bottom w:val="single" w:sz="4" w:space="0" w:color="auto"/>
            </w:tcBorders>
            <w:vAlign w:val="center"/>
          </w:tcPr>
          <w:p w14:paraId="5D2DA25C" w14:textId="1F9242F2" w:rsidR="002A72A2" w:rsidRDefault="002A72A2" w:rsidP="002A72A2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OA 1 Describir las características del quehacer filosófico, considerando el problema de su origen y sentido, e identificando algunas de sus grandes preguntas y temas. </w:t>
            </w:r>
          </w:p>
          <w:p w14:paraId="62923324" w14:textId="16EAB643" w:rsidR="002A72A2" w:rsidRPr="00D11B43" w:rsidRDefault="002A72A2" w:rsidP="002A72A2">
            <w:pPr>
              <w:jc w:val="both"/>
              <w:rPr>
                <w:rFonts w:cstheme="minorHAnsi"/>
              </w:rPr>
            </w:pPr>
            <w:r>
              <w:rPr>
                <w:rStyle w:val="fontstyle01"/>
              </w:rPr>
              <w:t>OA 6 Aplicar principios y herramientas de argumentación en el diálogo, la escritura y diferentes contextos, considerando la consistencia y rigurosidad lógica, la identificación de razonamientos válidos e inválidos y métodos de razonamiento filosófico.</w:t>
            </w:r>
          </w:p>
        </w:tc>
      </w:tr>
    </w:tbl>
    <w:p w14:paraId="222B5C7F" w14:textId="51C41BAE" w:rsidR="00D40D1A" w:rsidRDefault="00D40D1A"/>
    <w:p w14:paraId="6B66BF6B" w14:textId="7F0014E6" w:rsidR="002A72A2" w:rsidRDefault="002A72A2" w:rsidP="002A72A2">
      <w:pPr>
        <w:pStyle w:val="Ttulo"/>
        <w:jc w:val="center"/>
      </w:pPr>
      <w:r>
        <w:t>ACTIVIDAD 1. CUESTIONAR, REFLEXIONAR, FILOSOFAR</w:t>
      </w:r>
    </w:p>
    <w:p w14:paraId="412EB52A" w14:textId="6FDE59E8" w:rsidR="002A72A2" w:rsidRDefault="002A72A2" w:rsidP="002A72A2">
      <w:pPr>
        <w:jc w:val="center"/>
        <w:rPr>
          <w:sz w:val="32"/>
          <w:szCs w:val="32"/>
        </w:rPr>
      </w:pPr>
      <w:r>
        <w:rPr>
          <w:sz w:val="32"/>
          <w:szCs w:val="32"/>
        </w:rPr>
        <w:t>Cuestionando a través del asombro.</w:t>
      </w:r>
    </w:p>
    <w:p w14:paraId="2531821A" w14:textId="709F144C" w:rsidR="002A72A2" w:rsidRPr="006B096D" w:rsidRDefault="002A72A2" w:rsidP="002A72A2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B096D">
        <w:rPr>
          <w:rFonts w:cstheme="minorHAnsi"/>
          <w:sz w:val="28"/>
          <w:szCs w:val="28"/>
        </w:rPr>
        <w:t>Estudiantes ven los videos:</w:t>
      </w:r>
    </w:p>
    <w:p w14:paraId="55F1086E" w14:textId="6EE54B61" w:rsidR="002A72A2" w:rsidRPr="006B096D" w:rsidRDefault="002A72A2" w:rsidP="002A72A2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B096D">
        <w:rPr>
          <w:rFonts w:cstheme="minorHAnsi"/>
          <w:color w:val="000000"/>
          <w:sz w:val="28"/>
          <w:szCs w:val="28"/>
        </w:rPr>
        <w:t xml:space="preserve">El tamaño del universo y sus componentes: </w:t>
      </w:r>
      <w:proofErr w:type="spellStart"/>
      <w:r w:rsidRPr="006B096D">
        <w:rPr>
          <w:rFonts w:cstheme="minorHAnsi"/>
          <w:color w:val="000000"/>
          <w:sz w:val="28"/>
          <w:szCs w:val="28"/>
        </w:rPr>
        <w:t>Universe</w:t>
      </w:r>
      <w:proofErr w:type="spellEnd"/>
      <w:r w:rsidRPr="006B096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B096D">
        <w:rPr>
          <w:rFonts w:cstheme="minorHAnsi"/>
          <w:color w:val="000000"/>
          <w:sz w:val="28"/>
          <w:szCs w:val="28"/>
        </w:rPr>
        <w:t>Size</w:t>
      </w:r>
      <w:proofErr w:type="spellEnd"/>
      <w:r w:rsidRPr="006B096D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6B096D">
        <w:rPr>
          <w:rFonts w:cstheme="minorHAnsi"/>
          <w:color w:val="000000"/>
          <w:sz w:val="28"/>
          <w:szCs w:val="28"/>
        </w:rPr>
        <w:t>Comparison</w:t>
      </w:r>
      <w:proofErr w:type="spellEnd"/>
      <w:r w:rsidRPr="006B096D">
        <w:rPr>
          <w:rFonts w:cstheme="minorHAnsi"/>
          <w:color w:val="000000"/>
          <w:sz w:val="28"/>
          <w:szCs w:val="28"/>
        </w:rPr>
        <w:t xml:space="preserve"> 3D, Harry </w:t>
      </w:r>
      <w:proofErr w:type="spellStart"/>
      <w:r w:rsidRPr="006B096D">
        <w:rPr>
          <w:rFonts w:cstheme="minorHAnsi"/>
          <w:color w:val="000000"/>
          <w:sz w:val="28"/>
          <w:szCs w:val="28"/>
        </w:rPr>
        <w:t>Evett</w:t>
      </w:r>
      <w:proofErr w:type="spellEnd"/>
      <w:r w:rsidRPr="006B096D">
        <w:rPr>
          <w:rFonts w:cstheme="minorHAnsi"/>
          <w:color w:val="000000"/>
          <w:sz w:val="28"/>
          <w:szCs w:val="28"/>
        </w:rPr>
        <w:t xml:space="preserve"> 2019 [link: </w:t>
      </w:r>
      <w:hyperlink r:id="rId8" w:history="1">
        <w:r w:rsidRPr="006B096D">
          <w:rPr>
            <w:rStyle w:val="Hipervnculo"/>
            <w:rFonts w:cstheme="minorHAnsi"/>
            <w:sz w:val="28"/>
            <w:szCs w:val="28"/>
          </w:rPr>
          <w:t>https://www.youtube.com/watch?v=vOpE0PHTvTs</w:t>
        </w:r>
      </w:hyperlink>
      <w:r w:rsidRPr="006B096D">
        <w:rPr>
          <w:rFonts w:cstheme="minorHAnsi"/>
          <w:color w:val="000000"/>
          <w:sz w:val="28"/>
          <w:szCs w:val="28"/>
        </w:rPr>
        <w:t>]</w:t>
      </w:r>
    </w:p>
    <w:p w14:paraId="21DAAD6F" w14:textId="0D79DA73" w:rsidR="002A72A2" w:rsidRPr="006B096D" w:rsidRDefault="002A72A2" w:rsidP="002A72A2">
      <w:pPr>
        <w:pStyle w:val="Prrafodelista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B096D">
        <w:rPr>
          <w:rFonts w:cstheme="minorHAnsi"/>
          <w:color w:val="000000"/>
          <w:sz w:val="28"/>
          <w:szCs w:val="28"/>
        </w:rPr>
        <w:t xml:space="preserve"> El avance del desierto: Reportajes T13: Cambio climático en Chile, T13 2017 [link:</w:t>
      </w:r>
      <w:r w:rsidR="001B3298">
        <w:rPr>
          <w:rFonts w:cstheme="minorHAnsi"/>
          <w:color w:val="000000"/>
          <w:sz w:val="28"/>
          <w:szCs w:val="28"/>
        </w:rPr>
        <w:t xml:space="preserve"> </w:t>
      </w:r>
      <w:hyperlink r:id="rId9" w:history="1">
        <w:r w:rsidRPr="006B096D">
          <w:rPr>
            <w:rStyle w:val="Hipervnculo"/>
            <w:rFonts w:cstheme="minorHAnsi"/>
            <w:sz w:val="28"/>
            <w:szCs w:val="28"/>
          </w:rPr>
          <w:t>https://www.youtube.com/watch?v=Hk4aC9_WabY</w:t>
        </w:r>
      </w:hyperlink>
      <w:r w:rsidRPr="006B096D">
        <w:rPr>
          <w:rFonts w:cstheme="minorHAnsi"/>
          <w:color w:val="000000"/>
          <w:sz w:val="28"/>
          <w:szCs w:val="28"/>
        </w:rPr>
        <w:t>]</w:t>
      </w:r>
    </w:p>
    <w:p w14:paraId="54225231" w14:textId="77777777" w:rsidR="002A72A2" w:rsidRPr="006B096D" w:rsidRDefault="002A72A2" w:rsidP="006B096D">
      <w:pPr>
        <w:pStyle w:val="Prrafodelista"/>
        <w:ind w:left="1440"/>
        <w:rPr>
          <w:rFonts w:cstheme="minorHAnsi"/>
          <w:sz w:val="28"/>
          <w:szCs w:val="28"/>
        </w:rPr>
      </w:pPr>
    </w:p>
    <w:p w14:paraId="59B33625" w14:textId="43B80887" w:rsidR="002A72A2" w:rsidRPr="006B096D" w:rsidRDefault="002A72A2" w:rsidP="002A72A2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B096D">
        <w:rPr>
          <w:rFonts w:cstheme="minorHAnsi"/>
          <w:sz w:val="28"/>
          <w:szCs w:val="28"/>
        </w:rPr>
        <w:t>Responden las siguientes preguntas.</w:t>
      </w:r>
    </w:p>
    <w:p w14:paraId="7359EEBE" w14:textId="77777777" w:rsidR="006B096D" w:rsidRDefault="002A72A2" w:rsidP="006B096D">
      <w:pPr>
        <w:pStyle w:val="Prrafodelista"/>
        <w:rPr>
          <w:rFonts w:cstheme="minorHAnsi"/>
          <w:color w:val="000000"/>
          <w:sz w:val="28"/>
          <w:szCs w:val="28"/>
        </w:rPr>
      </w:pPr>
      <w:r w:rsidRPr="006B096D">
        <w:rPr>
          <w:rFonts w:cstheme="minorHAnsi"/>
          <w:color w:val="000000"/>
          <w:sz w:val="28"/>
          <w:szCs w:val="28"/>
        </w:rPr>
        <w:t>- ¿Qué cuestionamientos me deja el video?</w:t>
      </w:r>
      <w:r w:rsidRPr="006B096D">
        <w:rPr>
          <w:rFonts w:cstheme="minorHAnsi"/>
          <w:color w:val="000000"/>
          <w:sz w:val="28"/>
          <w:szCs w:val="28"/>
        </w:rPr>
        <w:br/>
        <w:t>- ¿Por qué es necesario hacerse preguntas?</w:t>
      </w:r>
      <w:r w:rsidRPr="006B096D">
        <w:rPr>
          <w:rFonts w:cstheme="minorHAnsi"/>
          <w:color w:val="000000"/>
          <w:sz w:val="28"/>
          <w:szCs w:val="28"/>
        </w:rPr>
        <w:br/>
        <w:t>- ¿Qué consecuencias tiene el asombro y la problematización?</w:t>
      </w:r>
    </w:p>
    <w:p w14:paraId="53826765" w14:textId="77777777" w:rsidR="006B096D" w:rsidRDefault="006B096D" w:rsidP="006B096D">
      <w:pPr>
        <w:rPr>
          <w:rFonts w:cstheme="minorHAnsi"/>
          <w:sz w:val="28"/>
          <w:szCs w:val="28"/>
        </w:rPr>
      </w:pPr>
    </w:p>
    <w:p w14:paraId="70993691" w14:textId="24567826" w:rsidR="002A72A2" w:rsidRPr="006B096D" w:rsidRDefault="006B096D" w:rsidP="006B096D">
      <w:pPr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</w:t>
      </w:r>
      <w:r w:rsidR="002A72A2" w:rsidRPr="006B096D">
        <w:rPr>
          <w:rFonts w:cstheme="minorHAnsi"/>
          <w:sz w:val="28"/>
          <w:szCs w:val="28"/>
        </w:rPr>
        <w:t>3. Estudiantes leen texto:</w:t>
      </w:r>
    </w:p>
    <w:p w14:paraId="64DEC4ED" w14:textId="77777777" w:rsidR="006B096D" w:rsidRPr="006B096D" w:rsidRDefault="006B096D" w:rsidP="002A72A2">
      <w:pPr>
        <w:rPr>
          <w:rFonts w:cstheme="minorHAnsi"/>
          <w:sz w:val="28"/>
          <w:szCs w:val="28"/>
        </w:rPr>
      </w:pPr>
    </w:p>
    <w:p w14:paraId="029C7190" w14:textId="5D87E0C2" w:rsidR="002A72A2" w:rsidRPr="006B096D" w:rsidRDefault="002A72A2" w:rsidP="006B096D">
      <w:pPr>
        <w:pStyle w:val="Ttulo"/>
        <w:jc w:val="center"/>
        <w:rPr>
          <w:sz w:val="24"/>
          <w:szCs w:val="24"/>
        </w:rPr>
      </w:pPr>
      <w:r w:rsidRPr="006B096D">
        <w:rPr>
          <w:sz w:val="48"/>
          <w:szCs w:val="48"/>
        </w:rPr>
        <w:t xml:space="preserve">Extracto de </w:t>
      </w:r>
      <w:proofErr w:type="spellStart"/>
      <w:r w:rsidRPr="006B096D">
        <w:rPr>
          <w:rFonts w:ascii="Calibri-LightItalic" w:hAnsi="Calibri-LightItalic"/>
          <w:i/>
          <w:iCs/>
          <w:sz w:val="52"/>
          <w:szCs w:val="48"/>
        </w:rPr>
        <w:t>De</w:t>
      </w:r>
      <w:proofErr w:type="spellEnd"/>
      <w:r w:rsidRPr="006B096D">
        <w:rPr>
          <w:rFonts w:ascii="Calibri-LightItalic" w:hAnsi="Calibri-LightItalic"/>
          <w:i/>
          <w:iCs/>
          <w:sz w:val="52"/>
          <w:szCs w:val="48"/>
        </w:rPr>
        <w:t xml:space="preserve"> asombros y nostalgias</w:t>
      </w:r>
      <w:r w:rsidRPr="006B096D">
        <w:rPr>
          <w:sz w:val="48"/>
          <w:szCs w:val="48"/>
        </w:rPr>
        <w:t>, de Jorge Eduardo Rivera</w:t>
      </w:r>
    </w:p>
    <w:p w14:paraId="65E997E5" w14:textId="4D751ADC" w:rsidR="002A72A2" w:rsidRDefault="002A72A2" w:rsidP="002A72A2">
      <w:pPr>
        <w:rPr>
          <w:sz w:val="32"/>
          <w:szCs w:val="32"/>
        </w:rPr>
      </w:pPr>
    </w:p>
    <w:p w14:paraId="768ABFF8" w14:textId="5BDB5CA4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“La filosofía se convierte en pasión cuando logra hacer de verdad eso que le es más propio, vale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br/>
        <w:t xml:space="preserve">decir: </w:t>
      </w:r>
      <w:r w:rsidRPr="002A72A2">
        <w:rPr>
          <w:rFonts w:eastAsia="Times New Roman" w:cstheme="minorHAnsi"/>
          <w:i/>
          <w:iCs/>
          <w:color w:val="202021"/>
          <w:sz w:val="24"/>
          <w:szCs w:val="24"/>
          <w:lang w:eastAsia="es-CL"/>
        </w:rPr>
        <w:t xml:space="preserve">preguntar.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Filosofar es preguntar. Pero –una vez más– tenemos que recordar que preguntar no es lo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br/>
        <w:t>mismo que formular una pregunta. Pilato le preguntó a Jesús “¿qué es la verdad?” Pero, en realidad, lo que hizo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no fue más que formular esa pregunta. En el fondo, no le interesaba saber lo que es la verdad. Si le hubiera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interesado realmente saber lo que es la verdad, si lo hubiera necesitado para ser, no habría podido seguir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haciendo otras cosas, sino que se habría quedado allí fijo, girando en torno a lo que la verdad pudiera ser.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Pero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Pilato lanzó su pregunta y luego se dedicó a otras cosas. Esa pregunta no era una verdadera pregunta.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 xml:space="preserve"> Porque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una verdadera pregunta es una pregunta hecha con pasión, una pregunta que nos agarra y no nos suelta, como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esos perros guardianes que cuidan las casas de los ricos.</w:t>
      </w:r>
    </w:p>
    <w:p w14:paraId="7D39692F" w14:textId="41B3625E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 xml:space="preserve">¿Qué es preguntar? La palabra preguntar viene del latín </w:t>
      </w:r>
      <w:proofErr w:type="spellStart"/>
      <w:r w:rsidRPr="002A72A2">
        <w:rPr>
          <w:rFonts w:eastAsia="Times New Roman" w:cstheme="minorHAnsi"/>
          <w:i/>
          <w:iCs/>
          <w:color w:val="202021"/>
          <w:sz w:val="24"/>
          <w:szCs w:val="24"/>
          <w:lang w:eastAsia="es-CL"/>
        </w:rPr>
        <w:t>percunctari</w:t>
      </w:r>
      <w:proofErr w:type="spellEnd"/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, que significa vacilar. Preguntar es vacilar.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Y vacilar quiere decir perder la solidez, estar en peligro. Cuando estamos tranquilamente sentados podemos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descansar confiadamente. Estamos seguros, firmes. Y es ciertamente una delicia esta experiencia de la solidez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y la firmeza. Es un modo de estar en la realidad que se caracteriza por la satisfacción: nos sentimos a gusto,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estamos bien.</w:t>
      </w:r>
    </w:p>
    <w:p w14:paraId="286EE95F" w14:textId="1E69849C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Hasta que, de pronto, empieza a temblar. Me refiero a un temblor de tierra común y corriente. Aunque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los temblores de tierra jamás son comunes y corrientes. Son siempre algo extra-ordinario, algo amenazante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para lo habitual y acostumbrado. Cuando empieza a temblar, salimos de nuestra firmeza, de nuestra seguridad,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y de pronto estamos inseguros. El hombre que está inseguro se pone en movimiento para buscar seguridad.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Cuando tiembla, huimos. Pero hay que entender esta huida. De lo que huimos es de la inseguridad. Huimos,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quizás, para buscar refugio en un lugar seguro, donde no estemos amenazados. ¿Por qué huimos de la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inseguridad?</w:t>
      </w:r>
    </w:p>
    <w:p w14:paraId="7EEC18A5" w14:textId="7BE13DA4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Se diría que la in-seguridad es lo contrario de la vida. La in-seguridad nos amenaza: nos quita ese estar en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 xml:space="preserve">la realidad en que nos sentíamos a gusto, es decir, nos quita –en cierto modo– la realidad en que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lastRenderedPageBreak/>
        <w:t>estábamos.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 xml:space="preserve">En lo inseguro no se puede </w:t>
      </w:r>
      <w:r w:rsidRPr="002A72A2">
        <w:rPr>
          <w:rFonts w:eastAsia="Times New Roman" w:cstheme="minorHAnsi"/>
          <w:i/>
          <w:iCs/>
          <w:color w:val="202021"/>
          <w:sz w:val="24"/>
          <w:szCs w:val="24"/>
          <w:lang w:eastAsia="es-CL"/>
        </w:rPr>
        <w:t xml:space="preserve">estar.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Lo inseguro es lo inestable: es lo que vacila. Y huimos de lo vacilante,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porque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necesitamos estar firmes. Porque estar, en sentido pleno, es estar firmes, estar en lo firme. […]</w:t>
      </w:r>
    </w:p>
    <w:p w14:paraId="00B0CA42" w14:textId="00B24D77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Preguntar es vacilar, es estar sin estar, estar en lo inestable. Por eso, preguntar es salir en busca de lo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firme, querer saber, y querer saber de un modo seguro, en forma estable. Preguntar es una cosa extraña y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nada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fácil. “Las preguntas –decía Heidegger–, y más aún las preguntas fundamentales, no se encuentran ahí tan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simplemente como las piedras y el agua. Las preguntas no las hay como hay los zapatos o los vestidos o los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 xml:space="preserve">libros. Las preguntas </w:t>
      </w:r>
      <w:r w:rsidRPr="002A72A2">
        <w:rPr>
          <w:rFonts w:eastAsia="Times New Roman" w:cstheme="minorHAnsi"/>
          <w:i/>
          <w:iCs/>
          <w:color w:val="202021"/>
          <w:sz w:val="24"/>
          <w:szCs w:val="24"/>
          <w:lang w:eastAsia="es-CL"/>
        </w:rPr>
        <w:t xml:space="preserve">son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y sólo son en su real y efectivo preguntarse”.</w:t>
      </w:r>
    </w:p>
    <w:p w14:paraId="4B15B6C2" w14:textId="77DF08E1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¿Qué es, pues, la filosofía? La filosofía no nace jamás de sí misma. Nace de un acontecimiento radical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que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nos pone en marcha, que nos saca de nosotros hacia otra cosa. Este acontecimiento radical se llama admiración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o –mejor– extrañamiento. La filosofía –decían Platón y Aristóteles– nace de la extrañeza.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br/>
        <w:t>¿De qué se extraña el ser humano filosófico? Se extraña de lo más obvio, de lo que siempre estaba ahí, de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br/>
        <w:t>lo de siempre. Se extraña de un cierto fondo –de un suelo– en que su ser ha estado siempre. “Se extraña” quiere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decir: se hace extraño a eso de lo que antes era familiar. Lo que antes le era natural, sencillo, familiar y obvio –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como nos son familiares nuestros padres, nuestros hermanos o el perro regalón– se le ha convertido al ser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humano, de pronto, en algo problemático, extraño, ajeno y lejano.</w:t>
      </w:r>
    </w:p>
    <w:p w14:paraId="4EFAA176" w14:textId="584BAE1C" w:rsidR="002A72A2" w:rsidRPr="002A72A2" w:rsidRDefault="002A72A2" w:rsidP="002A72A2">
      <w:pPr>
        <w:ind w:firstLine="708"/>
        <w:jc w:val="both"/>
        <w:rPr>
          <w:rFonts w:eastAsia="Times New Roman" w:cstheme="minorHAnsi"/>
          <w:color w:val="202021"/>
          <w:sz w:val="24"/>
          <w:szCs w:val="24"/>
          <w:lang w:eastAsia="es-CL"/>
        </w:rPr>
      </w:pP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Algo en lo que estábamos se nos va. Pero no se nos va pura y simplemente, sino que a la vez nos acosa, nos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asalta, se torna un extraño, pero –curiosamente– no un extraño que nos resulte indiferente, que no nos interese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en absoluto, sino justo al revés: un extraño que nos mantiene retenidos y absortos en su propia extrañeza.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Pero la extrañeza filosófica no es una extrañeza por esto o lo otro, por tal o cual cosa que de repente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 xml:space="preserve">se nos haya vuelto asombrosa. No. La extrañeza filosófica es una extrañeza </w:t>
      </w:r>
      <w:r w:rsidRPr="002A72A2">
        <w:rPr>
          <w:rFonts w:eastAsia="Times New Roman" w:cstheme="minorHAnsi"/>
          <w:i/>
          <w:iCs/>
          <w:color w:val="202021"/>
          <w:sz w:val="24"/>
          <w:szCs w:val="24"/>
          <w:lang w:eastAsia="es-CL"/>
        </w:rPr>
        <w:t xml:space="preserve">absoluta.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En ello todo se nos hace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extraño. Y lo que en todo nos extraña es algo que está en todas las cosas: su ser, su realidad. Nos extraña que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las cosas sean, que sean reales”. [</w:t>
      </w:r>
      <w:r w:rsidRPr="002A72A2">
        <w:rPr>
          <w:rFonts w:eastAsia="Times New Roman" w:cstheme="minorHAnsi"/>
          <w:i/>
          <w:iCs/>
          <w:color w:val="202021"/>
          <w:sz w:val="24"/>
          <w:szCs w:val="24"/>
          <w:lang w:eastAsia="es-CL"/>
        </w:rPr>
        <w:t>De asombros y nostalgias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, Jorge Eduardo Rivera, p. 332-334, 2016, Ediciones</w:t>
      </w:r>
      <w:r>
        <w:rPr>
          <w:rFonts w:eastAsia="Times New Roman" w:cstheme="minorHAnsi"/>
          <w:color w:val="202021"/>
          <w:sz w:val="24"/>
          <w:szCs w:val="24"/>
          <w:lang w:eastAsia="es-CL"/>
        </w:rPr>
        <w:t xml:space="preserve"> </w:t>
      </w:r>
      <w:r w:rsidRPr="002A72A2">
        <w:rPr>
          <w:rFonts w:eastAsia="Times New Roman" w:cstheme="minorHAnsi"/>
          <w:color w:val="202021"/>
          <w:sz w:val="24"/>
          <w:szCs w:val="24"/>
          <w:lang w:eastAsia="es-CL"/>
        </w:rPr>
        <w:t>UC, Santiago]</w:t>
      </w:r>
    </w:p>
    <w:p w14:paraId="4DB55A0A" w14:textId="77777777" w:rsidR="002A72A2" w:rsidRPr="006B096D" w:rsidRDefault="002A72A2" w:rsidP="002A72A2">
      <w:pPr>
        <w:jc w:val="both"/>
        <w:rPr>
          <w:rFonts w:eastAsia="Times New Roman" w:cstheme="minorHAnsi"/>
          <w:sz w:val="28"/>
          <w:szCs w:val="28"/>
          <w:lang w:eastAsia="es-CL"/>
        </w:rPr>
      </w:pPr>
    </w:p>
    <w:p w14:paraId="20944EA1" w14:textId="313C80A8" w:rsidR="002A72A2" w:rsidRPr="006B096D" w:rsidRDefault="006B096D" w:rsidP="006B096D">
      <w:pPr>
        <w:ind w:firstLine="708"/>
        <w:rPr>
          <w:rFonts w:cstheme="minorHAnsi"/>
          <w:sz w:val="28"/>
          <w:szCs w:val="28"/>
        </w:rPr>
      </w:pPr>
      <w:r w:rsidRPr="006B096D">
        <w:rPr>
          <w:rFonts w:cstheme="minorHAnsi"/>
          <w:sz w:val="28"/>
          <w:szCs w:val="28"/>
        </w:rPr>
        <w:t>4. Estudiantes responden:</w:t>
      </w:r>
    </w:p>
    <w:p w14:paraId="79207E07" w14:textId="77777777" w:rsidR="006B096D" w:rsidRPr="006B096D" w:rsidRDefault="006B096D" w:rsidP="002A72A2">
      <w:pPr>
        <w:rPr>
          <w:rFonts w:cstheme="minorHAnsi"/>
          <w:sz w:val="28"/>
          <w:szCs w:val="28"/>
        </w:rPr>
      </w:pPr>
    </w:p>
    <w:p w14:paraId="57A8B060" w14:textId="0DC5136B" w:rsidR="006B096D" w:rsidRPr="006B096D" w:rsidRDefault="006B096D" w:rsidP="006B096D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</w:t>
      </w:r>
      <w:r w:rsidRPr="006B096D">
        <w:rPr>
          <w:rFonts w:cstheme="minorHAnsi"/>
          <w:sz w:val="28"/>
          <w:szCs w:val="28"/>
        </w:rPr>
        <w:t>eflexion</w:t>
      </w:r>
      <w:r>
        <w:rPr>
          <w:rFonts w:cstheme="minorHAnsi"/>
          <w:sz w:val="28"/>
          <w:szCs w:val="28"/>
        </w:rPr>
        <w:t>e</w:t>
      </w:r>
      <w:r w:rsidRPr="006B096D">
        <w:rPr>
          <w:rFonts w:cstheme="minorHAnsi"/>
          <w:sz w:val="28"/>
          <w:szCs w:val="28"/>
        </w:rPr>
        <w:t xml:space="preserve"> sobre los momentos en que haya experimentado algunas de las situaciones o sensaciones que son punto de partida de la filosofía, como las experiencias estéticas con la naturaleza o el arte, crisis sociales, dudas existenciales. </w:t>
      </w:r>
    </w:p>
    <w:p w14:paraId="352C0656" w14:textId="108B3EC5" w:rsidR="006B096D" w:rsidRPr="006B096D" w:rsidRDefault="006B096D" w:rsidP="006B096D">
      <w:pPr>
        <w:pStyle w:val="Prrafodelista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6B096D">
        <w:rPr>
          <w:rFonts w:cstheme="minorHAnsi"/>
          <w:sz w:val="28"/>
          <w:szCs w:val="28"/>
        </w:rPr>
        <w:t>Elabor</w:t>
      </w:r>
      <w:r>
        <w:rPr>
          <w:rFonts w:cstheme="minorHAnsi"/>
          <w:sz w:val="28"/>
          <w:szCs w:val="28"/>
        </w:rPr>
        <w:t>e</w:t>
      </w:r>
      <w:r w:rsidRPr="006B096D">
        <w:rPr>
          <w:rFonts w:cstheme="minorHAnsi"/>
          <w:sz w:val="28"/>
          <w:szCs w:val="28"/>
        </w:rPr>
        <w:t xml:space="preserve"> una lista y, frente a cada situación, describ</w:t>
      </w:r>
      <w:r>
        <w:rPr>
          <w:rFonts w:cstheme="minorHAnsi"/>
          <w:sz w:val="28"/>
          <w:szCs w:val="28"/>
        </w:rPr>
        <w:t>a</w:t>
      </w:r>
      <w:r w:rsidRPr="006B096D">
        <w:rPr>
          <w:rFonts w:cstheme="minorHAnsi"/>
          <w:sz w:val="28"/>
          <w:szCs w:val="28"/>
        </w:rPr>
        <w:t xml:space="preserve"> qué reflexión o pregunta les</w:t>
      </w:r>
      <w:r>
        <w:rPr>
          <w:rFonts w:cstheme="minorHAnsi"/>
          <w:sz w:val="28"/>
          <w:szCs w:val="28"/>
        </w:rPr>
        <w:t xml:space="preserve"> </w:t>
      </w:r>
      <w:r w:rsidRPr="006B096D">
        <w:rPr>
          <w:rFonts w:cstheme="minorHAnsi"/>
          <w:sz w:val="28"/>
          <w:szCs w:val="28"/>
        </w:rPr>
        <w:t xml:space="preserve">surge. </w:t>
      </w:r>
    </w:p>
    <w:sectPr w:rsidR="006B096D" w:rsidRPr="006B096D" w:rsidSect="004B12A8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9B1C1" w14:textId="77777777" w:rsidR="00233D69" w:rsidRDefault="00233D69" w:rsidP="003A73A2">
      <w:r>
        <w:separator/>
      </w:r>
    </w:p>
  </w:endnote>
  <w:endnote w:type="continuationSeparator" w:id="0">
    <w:p w14:paraId="4AE7244B" w14:textId="77777777" w:rsidR="00233D69" w:rsidRDefault="00233D6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-LightItalic">
    <w:altName w:val="Calibri"/>
    <w:panose1 w:val="00000000000000000000"/>
    <w:charset w:val="00"/>
    <w:family w:val="roman"/>
    <w:notTrueType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5FBB1" w14:textId="77777777" w:rsidR="00233D69" w:rsidRDefault="00233D69" w:rsidP="003A73A2">
      <w:r>
        <w:separator/>
      </w:r>
    </w:p>
  </w:footnote>
  <w:footnote w:type="continuationSeparator" w:id="0">
    <w:p w14:paraId="3947361C" w14:textId="77777777" w:rsidR="00233D69" w:rsidRDefault="00233D6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DDF65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A5A1583" wp14:editId="7CF8316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84FE096" w14:textId="77777777"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7D6C"/>
    <w:multiLevelType w:val="hybridMultilevel"/>
    <w:tmpl w:val="CBF2BD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155BD1"/>
    <w:multiLevelType w:val="hybridMultilevel"/>
    <w:tmpl w:val="0E264CE2"/>
    <w:lvl w:ilvl="0" w:tplc="45041A22">
      <w:start w:val="1"/>
      <w:numFmt w:val="lowerLetter"/>
      <w:lvlText w:val="%1."/>
      <w:lvlJc w:val="left"/>
      <w:pPr>
        <w:ind w:left="720" w:hanging="360"/>
      </w:pPr>
      <w:rPr>
        <w:rFonts w:ascii="Calibri-Light" w:hAnsi="Calibri-Light" w:hint="default"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22A9E"/>
    <w:multiLevelType w:val="hybridMultilevel"/>
    <w:tmpl w:val="02221D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12E13"/>
    <w:rsid w:val="00040432"/>
    <w:rsid w:val="00073F93"/>
    <w:rsid w:val="0011670F"/>
    <w:rsid w:val="0015209A"/>
    <w:rsid w:val="00177671"/>
    <w:rsid w:val="0018701D"/>
    <w:rsid w:val="001B3298"/>
    <w:rsid w:val="00202A39"/>
    <w:rsid w:val="00233D69"/>
    <w:rsid w:val="002A72A2"/>
    <w:rsid w:val="002C677E"/>
    <w:rsid w:val="003A73A2"/>
    <w:rsid w:val="003F7079"/>
    <w:rsid w:val="0045543B"/>
    <w:rsid w:val="00463500"/>
    <w:rsid w:val="004B12A8"/>
    <w:rsid w:val="004B1774"/>
    <w:rsid w:val="005564CB"/>
    <w:rsid w:val="00566059"/>
    <w:rsid w:val="00591FC8"/>
    <w:rsid w:val="005A73B1"/>
    <w:rsid w:val="005C7A01"/>
    <w:rsid w:val="00681DCB"/>
    <w:rsid w:val="006B096D"/>
    <w:rsid w:val="007B7F6D"/>
    <w:rsid w:val="008145C1"/>
    <w:rsid w:val="0085338A"/>
    <w:rsid w:val="008A7A43"/>
    <w:rsid w:val="008B3CA0"/>
    <w:rsid w:val="0091525B"/>
    <w:rsid w:val="00926BE6"/>
    <w:rsid w:val="00956A5E"/>
    <w:rsid w:val="00A457B1"/>
    <w:rsid w:val="00A64381"/>
    <w:rsid w:val="00AC0AF6"/>
    <w:rsid w:val="00AC5622"/>
    <w:rsid w:val="00AF48BE"/>
    <w:rsid w:val="00B93CF1"/>
    <w:rsid w:val="00BB764B"/>
    <w:rsid w:val="00C06F76"/>
    <w:rsid w:val="00CE3711"/>
    <w:rsid w:val="00CE5351"/>
    <w:rsid w:val="00D11B43"/>
    <w:rsid w:val="00D323A9"/>
    <w:rsid w:val="00D40D1A"/>
    <w:rsid w:val="00D550E2"/>
    <w:rsid w:val="00DD6F3F"/>
    <w:rsid w:val="00DE78D3"/>
    <w:rsid w:val="00E06DFA"/>
    <w:rsid w:val="00E325EF"/>
    <w:rsid w:val="00F16412"/>
    <w:rsid w:val="00FE50E7"/>
    <w:rsid w:val="00FE5698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E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43"/>
    <w:pPr>
      <w:ind w:left="720"/>
      <w:contextualSpacing/>
    </w:pPr>
  </w:style>
  <w:style w:type="character" w:customStyle="1" w:styleId="fontstyle01">
    <w:name w:val="fontstyle01"/>
    <w:basedOn w:val="Fuentedeprrafopredeter"/>
    <w:rsid w:val="00D11B43"/>
    <w:rPr>
      <w:rFonts w:ascii="Univers-Condensed" w:hAnsi="Univers-Condensed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A72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2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A72A2"/>
    <w:rPr>
      <w:rFonts w:eastAsiaTheme="minorEastAsia"/>
      <w:color w:val="5A5A5A" w:themeColor="text1" w:themeTint="A5"/>
      <w:spacing w:val="15"/>
    </w:rPr>
  </w:style>
  <w:style w:type="character" w:customStyle="1" w:styleId="fontstyle21">
    <w:name w:val="fontstyle21"/>
    <w:basedOn w:val="Fuentedeprrafopredeter"/>
    <w:rsid w:val="002A72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2A72A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A72A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72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43"/>
    <w:pPr>
      <w:ind w:left="720"/>
      <w:contextualSpacing/>
    </w:pPr>
  </w:style>
  <w:style w:type="character" w:customStyle="1" w:styleId="fontstyle01">
    <w:name w:val="fontstyle01"/>
    <w:basedOn w:val="Fuentedeprrafopredeter"/>
    <w:rsid w:val="00D11B43"/>
    <w:rPr>
      <w:rFonts w:ascii="Univers-Condensed" w:hAnsi="Univers-Condensed" w:hint="defaul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2A72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2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2A72A2"/>
    <w:rPr>
      <w:rFonts w:eastAsiaTheme="minorEastAsia"/>
      <w:color w:val="5A5A5A" w:themeColor="text1" w:themeTint="A5"/>
      <w:spacing w:val="15"/>
    </w:rPr>
  </w:style>
  <w:style w:type="character" w:customStyle="1" w:styleId="fontstyle21">
    <w:name w:val="fontstyle21"/>
    <w:basedOn w:val="Fuentedeprrafopredeter"/>
    <w:rsid w:val="002A72A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2A72A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A72A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pE0PHTv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k4aC9_Wa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CC1AE5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-LightItalic">
    <w:altName w:val="Calibri"/>
    <w:panose1 w:val="00000000000000000000"/>
    <w:charset w:val="00"/>
    <w:family w:val="roman"/>
    <w:notTrueType/>
    <w:pitch w:val="default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407DA4"/>
    <w:rsid w:val="004A5E85"/>
    <w:rsid w:val="0059426E"/>
    <w:rsid w:val="005B7F67"/>
    <w:rsid w:val="0067592B"/>
    <w:rsid w:val="007744B1"/>
    <w:rsid w:val="0089577C"/>
    <w:rsid w:val="009908DC"/>
    <w:rsid w:val="00C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Director</dc:creator>
  <cp:lastModifiedBy>Notebook-HP</cp:lastModifiedBy>
  <cp:revision>5</cp:revision>
  <dcterms:created xsi:type="dcterms:W3CDTF">2020-03-16T20:25:00Z</dcterms:created>
  <dcterms:modified xsi:type="dcterms:W3CDTF">2020-03-18T14:07:00Z</dcterms:modified>
</cp:coreProperties>
</file>