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67DB6" w14:textId="5EFA00EC" w:rsidR="00EC1A4D" w:rsidRDefault="00D74EEF" w:rsidP="00EC1A4D">
      <w:pPr>
        <w:spacing w:line="264" w:lineRule="auto"/>
        <w:jc w:val="center"/>
        <w:rPr>
          <w:color w:val="4472C4"/>
          <w:sz w:val="28"/>
          <w:szCs w:val="28"/>
        </w:rPr>
      </w:pPr>
      <w:r>
        <w:rPr>
          <w:noProof/>
          <w:color w:val="4472C4"/>
          <w:sz w:val="28"/>
          <w:szCs w:val="28"/>
        </w:rPr>
        <w:drawing>
          <wp:anchor distT="0" distB="0" distL="114300" distR="114300" simplePos="0" relativeHeight="251658240" behindDoc="1" locked="0" layoutInCell="1" allowOverlap="1" wp14:anchorId="050A3BCD" wp14:editId="660EC074">
            <wp:simplePos x="0" y="0"/>
            <wp:positionH relativeFrom="column">
              <wp:posOffset>-92710</wp:posOffset>
            </wp:positionH>
            <wp:positionV relativeFrom="paragraph">
              <wp:posOffset>-552450</wp:posOffset>
            </wp:positionV>
            <wp:extent cx="871855" cy="103632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1855" cy="1036320"/>
                    </a:xfrm>
                    <a:prstGeom prst="rect">
                      <a:avLst/>
                    </a:prstGeom>
                    <a:noFill/>
                  </pic:spPr>
                </pic:pic>
              </a:graphicData>
            </a:graphic>
            <wp14:sizeRelH relativeFrom="page">
              <wp14:pctWidth>0</wp14:pctWidth>
            </wp14:sizeRelH>
            <wp14:sizeRelV relativeFrom="page">
              <wp14:pctHeight>0</wp14:pctHeight>
            </wp14:sizeRelV>
          </wp:anchor>
        </w:drawing>
      </w:r>
    </w:p>
    <w:p w14:paraId="37400E9B" w14:textId="61BFC35C" w:rsidR="00C649C2" w:rsidRDefault="00C649C2" w:rsidP="00EC1A4D">
      <w:pPr>
        <w:spacing w:line="264" w:lineRule="auto"/>
        <w:jc w:val="center"/>
        <w:rPr>
          <w:rFonts w:ascii="Century Gothic" w:eastAsia="Calibri" w:hAnsi="Century Gothic"/>
          <w:color w:val="4472C4"/>
          <w:sz w:val="28"/>
          <w:szCs w:val="28"/>
          <w:lang w:val="es-ES" w:eastAsia="en-US"/>
        </w:rPr>
      </w:pPr>
      <w:r w:rsidRPr="00C649C2">
        <w:rPr>
          <w:color w:val="4472C4"/>
          <w:sz w:val="28"/>
          <w:szCs w:val="28"/>
        </w:rPr>
        <w:t>COLEGIO IGNACIO CARRERA PINTO</w:t>
      </w:r>
      <w:r w:rsidRPr="00C649C2">
        <w:rPr>
          <w:rFonts w:ascii="Century Gothic" w:eastAsia="Calibri" w:hAnsi="Century Gothic"/>
          <w:color w:val="4472C4"/>
          <w:sz w:val="28"/>
          <w:szCs w:val="28"/>
          <w:lang w:val="es-ES" w:eastAsia="en-US"/>
        </w:rPr>
        <w:t>.</w:t>
      </w:r>
    </w:p>
    <w:p w14:paraId="597D2F53" w14:textId="77777777" w:rsidR="00C649C2" w:rsidRPr="00C649C2" w:rsidRDefault="00C649C2" w:rsidP="00C649C2">
      <w:pPr>
        <w:spacing w:line="264" w:lineRule="auto"/>
        <w:jc w:val="center"/>
        <w:rPr>
          <w:rFonts w:ascii="Century Gothic" w:eastAsia="Calibri" w:hAnsi="Century Gothic"/>
          <w:color w:val="4472C4"/>
          <w:sz w:val="28"/>
          <w:szCs w:val="28"/>
          <w:lang w:val="es-ES" w:eastAsia="en-US"/>
        </w:rPr>
      </w:pPr>
    </w:p>
    <w:p w14:paraId="2F7D2FFE" w14:textId="46B1620D" w:rsidR="00C649C2" w:rsidRPr="00C649C2" w:rsidRDefault="00C649C2" w:rsidP="00C649C2">
      <w:pPr>
        <w:spacing w:after="160"/>
        <w:jc w:val="center"/>
        <w:rPr>
          <w:rFonts w:ascii="Century Gothic" w:eastAsia="Calibri" w:hAnsi="Century Gothic"/>
          <w:lang w:val="es-ES" w:eastAsia="en-US"/>
        </w:rPr>
      </w:pPr>
      <w:r w:rsidRPr="00C649C2">
        <w:rPr>
          <w:rFonts w:ascii="Century Gothic" w:eastAsia="Calibri" w:hAnsi="Century Gothic"/>
          <w:lang w:val="es-ES" w:eastAsia="en-US"/>
        </w:rPr>
        <w:t>Técnico en Administración de Empresas Mención RRHH.  Curso: 4°B</w:t>
      </w:r>
    </w:p>
    <w:p w14:paraId="70A6FB63" w14:textId="77777777" w:rsidR="00C649C2" w:rsidRPr="00C649C2" w:rsidRDefault="00C649C2" w:rsidP="00C649C2">
      <w:pPr>
        <w:spacing w:after="160"/>
        <w:jc w:val="center"/>
        <w:rPr>
          <w:rFonts w:ascii="Century Gothic" w:eastAsia="Calibri" w:hAnsi="Century Gothic"/>
          <w:lang w:val="es-ES" w:eastAsia="en-US"/>
        </w:rPr>
      </w:pPr>
      <w:r w:rsidRPr="00C649C2">
        <w:rPr>
          <w:rFonts w:ascii="Century Gothic" w:eastAsia="Calibri" w:hAnsi="Century Gothic"/>
          <w:lang w:val="es-ES" w:eastAsia="en-US"/>
        </w:rPr>
        <w:t>Módulo: Cálculo de Remuneraciones   Unidad: 1 Cálculo de Remuneraciones</w:t>
      </w:r>
    </w:p>
    <w:p w14:paraId="5106F62E" w14:textId="77777777" w:rsidR="00C649C2" w:rsidRPr="00C649C2" w:rsidRDefault="00C649C2" w:rsidP="00C649C2">
      <w:pPr>
        <w:spacing w:after="160"/>
        <w:jc w:val="center"/>
        <w:rPr>
          <w:rFonts w:ascii="Century Gothic" w:eastAsia="Calibri" w:hAnsi="Century Gothic"/>
          <w:lang w:val="es-ES" w:eastAsia="en-US"/>
        </w:rPr>
      </w:pPr>
      <w:r w:rsidRPr="00C649C2">
        <w:rPr>
          <w:rFonts w:ascii="Century Gothic" w:eastAsia="Calibri" w:hAnsi="Century Gothic"/>
          <w:lang w:val="es-ES" w:eastAsia="en-US"/>
        </w:rPr>
        <w:t>Profesor: Juan Pablo Briceño.                      Email: juanpablobriceno.icp@gmail.com</w:t>
      </w:r>
    </w:p>
    <w:tbl>
      <w:tblPr>
        <w:tblStyle w:val="Tablaconcuadrcula"/>
        <w:tblW w:w="0" w:type="auto"/>
        <w:jc w:val="center"/>
        <w:tblLook w:val="04A0" w:firstRow="1" w:lastRow="0" w:firstColumn="1" w:lastColumn="0" w:noHBand="0" w:noVBand="1"/>
      </w:tblPr>
      <w:tblGrid>
        <w:gridCol w:w="1129"/>
        <w:gridCol w:w="5670"/>
        <w:gridCol w:w="1276"/>
        <w:gridCol w:w="1554"/>
      </w:tblGrid>
      <w:tr w:rsidR="00C649C2" w:rsidRPr="00C649C2" w14:paraId="6D9DE3E4" w14:textId="77777777" w:rsidTr="00C649C2">
        <w:trPr>
          <w:jc w:val="center"/>
        </w:trPr>
        <w:tc>
          <w:tcPr>
            <w:tcW w:w="1129" w:type="dxa"/>
          </w:tcPr>
          <w:p w14:paraId="131F2E3C" w14:textId="77777777" w:rsidR="00C649C2" w:rsidRPr="00C649C2" w:rsidRDefault="00C649C2" w:rsidP="00C649C2">
            <w:pPr>
              <w:spacing w:after="160" w:line="259" w:lineRule="auto"/>
              <w:rPr>
                <w:rFonts w:ascii="Century Gothic" w:hAnsi="Century Gothic" w:cs="Times New Roman"/>
                <w:sz w:val="22"/>
                <w:szCs w:val="22"/>
                <w:lang w:val="es-CL" w:eastAsia="en-US"/>
              </w:rPr>
            </w:pPr>
            <w:r w:rsidRPr="00C649C2">
              <w:rPr>
                <w:rFonts w:ascii="Century Gothic" w:hAnsi="Century Gothic" w:cs="Times New Roman"/>
                <w:sz w:val="22"/>
                <w:szCs w:val="22"/>
                <w:lang w:val="es-CL" w:eastAsia="en-US"/>
              </w:rPr>
              <w:t>Nombre</w:t>
            </w:r>
          </w:p>
        </w:tc>
        <w:tc>
          <w:tcPr>
            <w:tcW w:w="5670" w:type="dxa"/>
          </w:tcPr>
          <w:p w14:paraId="2E3D8060" w14:textId="77777777" w:rsidR="00C649C2" w:rsidRPr="00C649C2" w:rsidRDefault="00C649C2" w:rsidP="00C649C2">
            <w:pPr>
              <w:spacing w:after="160" w:line="259" w:lineRule="auto"/>
              <w:rPr>
                <w:rFonts w:ascii="Century Gothic" w:hAnsi="Century Gothic" w:cs="Times New Roman"/>
                <w:sz w:val="22"/>
                <w:szCs w:val="22"/>
                <w:lang w:val="es-CL" w:eastAsia="en-US"/>
              </w:rPr>
            </w:pPr>
          </w:p>
        </w:tc>
        <w:tc>
          <w:tcPr>
            <w:tcW w:w="1276" w:type="dxa"/>
          </w:tcPr>
          <w:p w14:paraId="0872AEC8" w14:textId="77777777" w:rsidR="00C649C2" w:rsidRPr="00C649C2" w:rsidRDefault="00C649C2" w:rsidP="00C649C2">
            <w:pPr>
              <w:spacing w:after="160" w:line="259" w:lineRule="auto"/>
              <w:rPr>
                <w:rFonts w:ascii="Century Gothic" w:hAnsi="Century Gothic" w:cs="Times New Roman"/>
                <w:sz w:val="22"/>
                <w:szCs w:val="22"/>
                <w:lang w:val="es-CL" w:eastAsia="en-US"/>
              </w:rPr>
            </w:pPr>
            <w:r w:rsidRPr="00C649C2">
              <w:rPr>
                <w:rFonts w:ascii="Century Gothic" w:hAnsi="Century Gothic" w:cs="Times New Roman"/>
                <w:sz w:val="22"/>
                <w:szCs w:val="22"/>
                <w:lang w:val="es-CL" w:eastAsia="en-US"/>
              </w:rPr>
              <w:t>Fecha</w:t>
            </w:r>
          </w:p>
        </w:tc>
        <w:tc>
          <w:tcPr>
            <w:tcW w:w="1554" w:type="dxa"/>
          </w:tcPr>
          <w:p w14:paraId="32A7E235" w14:textId="77777777" w:rsidR="00C649C2" w:rsidRPr="00C649C2" w:rsidRDefault="00C649C2" w:rsidP="00C649C2">
            <w:pPr>
              <w:spacing w:after="160" w:line="259" w:lineRule="auto"/>
              <w:rPr>
                <w:rFonts w:ascii="Century Gothic" w:hAnsi="Century Gothic" w:cs="Times New Roman"/>
                <w:sz w:val="22"/>
                <w:szCs w:val="22"/>
                <w:lang w:val="es-CL" w:eastAsia="en-US"/>
              </w:rPr>
            </w:pPr>
          </w:p>
        </w:tc>
      </w:tr>
    </w:tbl>
    <w:p w14:paraId="212D79F8" w14:textId="5868B2FE" w:rsidR="007076A1" w:rsidRPr="00C649C2" w:rsidRDefault="00103D55" w:rsidP="00EC1A4D">
      <w:pPr>
        <w:rPr>
          <w:rFonts w:ascii="Comic Sans MS" w:hAnsi="Comic Sans MS"/>
          <w:sz w:val="18"/>
          <w:szCs w:val="18"/>
        </w:rPr>
      </w:pPr>
      <w:r>
        <w:rPr>
          <w:rFonts w:ascii="Comic Sans MS" w:hAnsi="Comic Sans MS"/>
          <w:sz w:val="18"/>
          <w:szCs w:val="18"/>
        </w:rPr>
        <w:t xml:space="preserve">                                                    </w:t>
      </w:r>
    </w:p>
    <w:p w14:paraId="48FA3E01" w14:textId="77777777" w:rsidR="007076A1" w:rsidRDefault="007076A1" w:rsidP="007076A1"/>
    <w:p w14:paraId="4329889A" w14:textId="773F3078" w:rsidR="007076A1" w:rsidRPr="00C649C2" w:rsidRDefault="00C649C2" w:rsidP="007076A1">
      <w:pPr>
        <w:rPr>
          <w:sz w:val="28"/>
          <w:szCs w:val="28"/>
        </w:rPr>
      </w:pPr>
      <w:r w:rsidRPr="00C649C2">
        <w:rPr>
          <w:sz w:val="28"/>
          <w:szCs w:val="28"/>
        </w:rPr>
        <w:t>Guía 02. Objetivo: Conocer</w:t>
      </w:r>
      <w:r w:rsidR="007076A1" w:rsidRPr="00C649C2">
        <w:rPr>
          <w:sz w:val="28"/>
          <w:szCs w:val="28"/>
        </w:rPr>
        <w:t xml:space="preserve"> los conceptos </w:t>
      </w:r>
      <w:r w:rsidR="00A16828" w:rsidRPr="00C649C2">
        <w:rPr>
          <w:sz w:val="28"/>
          <w:szCs w:val="28"/>
        </w:rPr>
        <w:t>más relevantes en el proceso de cálculo de remuneraciones.</w:t>
      </w:r>
    </w:p>
    <w:p w14:paraId="2B6A466D" w14:textId="77777777" w:rsidR="00860B2A" w:rsidRDefault="00860B2A" w:rsidP="00860B2A">
      <w:pPr>
        <w:jc w:val="center"/>
        <w:rPr>
          <w:rFonts w:ascii="Arial" w:hAnsi="Arial" w:cs="Arial"/>
          <w:b/>
          <w:i/>
          <w:u w:val="single"/>
        </w:rPr>
      </w:pPr>
    </w:p>
    <w:p w14:paraId="271C8C34" w14:textId="7B8D7FC3" w:rsidR="00860B2A" w:rsidRPr="00CC714A" w:rsidRDefault="007076A1" w:rsidP="007076A1">
      <w:pPr>
        <w:ind w:firstLine="708"/>
        <w:jc w:val="both"/>
      </w:pPr>
      <w:r>
        <w:t xml:space="preserve">El código del trabajo en su artículo 41 define a la remuneración </w:t>
      </w:r>
      <w:r w:rsidR="001C715E">
        <w:t xml:space="preserve">como </w:t>
      </w:r>
      <w:r w:rsidR="001C715E" w:rsidRPr="00CC714A">
        <w:t>la</w:t>
      </w:r>
      <w:r w:rsidR="00860B2A" w:rsidRPr="00CC714A">
        <w:t xml:space="preserve"> retribución</w:t>
      </w:r>
      <w:r w:rsidR="001F2DD6">
        <w:t xml:space="preserve"> o la </w:t>
      </w:r>
      <w:r w:rsidR="001C715E">
        <w:t xml:space="preserve">contraprestación </w:t>
      </w:r>
      <w:r w:rsidR="001C715E" w:rsidRPr="00CC714A">
        <w:t>que</w:t>
      </w:r>
      <w:r w:rsidR="00860B2A" w:rsidRPr="00CC714A">
        <w:t xml:space="preserve"> percibe el trabajador por los servicios prestados, de acuerdo a lo pactado en el contrato de trabajo. Esta puede ser en dinero o adicionales en especies avaluables en dinero, por ejemplo, </w:t>
      </w:r>
      <w:r w:rsidR="001F2DD6">
        <w:t xml:space="preserve">casa </w:t>
      </w:r>
      <w:r w:rsidR="00860B2A" w:rsidRPr="00CC714A">
        <w:t xml:space="preserve">habitación, luz, agua, vestuario, etc. </w:t>
      </w:r>
    </w:p>
    <w:p w14:paraId="0D3B811C" w14:textId="77777777" w:rsidR="00860B2A" w:rsidRPr="00CC714A" w:rsidRDefault="00860B2A" w:rsidP="00860B2A">
      <w:pPr>
        <w:ind w:left="360"/>
        <w:jc w:val="both"/>
      </w:pPr>
    </w:p>
    <w:p w14:paraId="3ED4B6F6" w14:textId="1C87B499" w:rsidR="00860B2A" w:rsidRPr="00CC714A" w:rsidRDefault="00860B2A" w:rsidP="001C715E">
      <w:pPr>
        <w:ind w:firstLine="708"/>
        <w:jc w:val="both"/>
      </w:pPr>
      <w:r w:rsidRPr="00CC714A">
        <w:t xml:space="preserve">El empleador </w:t>
      </w:r>
      <w:r w:rsidR="001C715E" w:rsidRPr="00CC714A">
        <w:t>sólo podrá</w:t>
      </w:r>
      <w:r w:rsidRPr="00CC714A">
        <w:t xml:space="preserve"> descontar de las remuneraciones del trabajador </w:t>
      </w:r>
      <w:r w:rsidR="001C715E" w:rsidRPr="00CC714A">
        <w:t>los montos</w:t>
      </w:r>
      <w:r w:rsidRPr="00CC714A">
        <w:t xml:space="preserve"> que correspondan a los que establece la ley, sólo si el trabajador autoriza por escrito o previo acuerdo en el contrato podrán descontarse cuotas correspondientes a dividendos hipotecarios por adquisición de viviendas y </w:t>
      </w:r>
      <w:r w:rsidR="001C715E" w:rsidRPr="00CC714A">
        <w:t>aquellas</w:t>
      </w:r>
      <w:r w:rsidRPr="00CC714A">
        <w:t xml:space="preserve"> cantidades que el trabajador indique para ser depositadas en una cuenta de ahorro a su nombre para la vivienda. Estos descuentos no podrán ser superiores al 30% del total de las remuneraciones. </w:t>
      </w:r>
      <w:r w:rsidR="001C715E" w:rsidRPr="00CC714A">
        <w:t>Finalmente,</w:t>
      </w:r>
      <w:r w:rsidRPr="00CC714A">
        <w:t xml:space="preserve"> el empleador podrá descontar previo acuerdo por escrito con el trabajador sumas o porcentajes destinados a efectuar pagos de cualquier naturaleza, estas deducciones no podrán ser superiores al 15% del total de la remuneración.</w:t>
      </w:r>
    </w:p>
    <w:p w14:paraId="017BC028" w14:textId="77777777" w:rsidR="00860B2A" w:rsidRPr="00CC714A" w:rsidRDefault="00860B2A" w:rsidP="00860B2A">
      <w:pPr>
        <w:ind w:left="360"/>
        <w:jc w:val="both"/>
      </w:pPr>
    </w:p>
    <w:p w14:paraId="03876845" w14:textId="77777777" w:rsidR="00860B2A" w:rsidRPr="00CC714A" w:rsidRDefault="00860B2A" w:rsidP="00860B2A">
      <w:pPr>
        <w:jc w:val="both"/>
        <w:rPr>
          <w:b/>
        </w:rPr>
      </w:pPr>
      <w:r w:rsidRPr="00CC714A">
        <w:t>Las remuneraciones están constituidas por valores imponibles y rentas exentas o valores no imponibles:</w:t>
      </w:r>
    </w:p>
    <w:p w14:paraId="7CB7D935" w14:textId="77777777" w:rsidR="00860B2A" w:rsidRPr="00CC714A" w:rsidRDefault="00860B2A" w:rsidP="00860B2A">
      <w:pPr>
        <w:ind w:left="360"/>
        <w:jc w:val="both"/>
        <w:rPr>
          <w:b/>
        </w:rPr>
      </w:pPr>
    </w:p>
    <w:p w14:paraId="3414D028" w14:textId="77777777" w:rsidR="00860B2A" w:rsidRPr="00CC714A" w:rsidRDefault="00860B2A" w:rsidP="00860B2A">
      <w:pPr>
        <w:ind w:left="360"/>
        <w:jc w:val="both"/>
      </w:pPr>
      <w:r w:rsidRPr="00CC714A">
        <w:rPr>
          <w:b/>
        </w:rPr>
        <w:t xml:space="preserve">1.- </w:t>
      </w:r>
      <w:r w:rsidRPr="00CC714A">
        <w:rPr>
          <w:b/>
          <w:u w:val="single"/>
        </w:rPr>
        <w:t>Valores Imponibles</w:t>
      </w:r>
      <w:r w:rsidRPr="00CC714A">
        <w:rPr>
          <w:b/>
        </w:rPr>
        <w:t xml:space="preserve">: </w:t>
      </w:r>
      <w:r w:rsidRPr="00CC714A">
        <w:t>Aquellos que están afectos por ley a descuentos previsionales e impuestos:</w:t>
      </w:r>
    </w:p>
    <w:p w14:paraId="1D825989" w14:textId="77777777" w:rsidR="00860B2A" w:rsidRPr="00CC714A" w:rsidRDefault="00860B2A" w:rsidP="00860B2A">
      <w:pPr>
        <w:ind w:left="360"/>
        <w:jc w:val="both"/>
      </w:pPr>
    </w:p>
    <w:p w14:paraId="2CB1AFCB" w14:textId="77777777" w:rsidR="00860B2A" w:rsidRPr="00CC714A" w:rsidRDefault="00860B2A" w:rsidP="00860B2A">
      <w:pPr>
        <w:numPr>
          <w:ilvl w:val="0"/>
          <w:numId w:val="8"/>
        </w:numPr>
        <w:jc w:val="both"/>
      </w:pPr>
      <w:r w:rsidRPr="00CC714A">
        <w:rPr>
          <w:u w:val="single"/>
        </w:rPr>
        <w:t>Sueldo Base:</w:t>
      </w:r>
      <w:r w:rsidRPr="00CC714A">
        <w:t xml:space="preserve"> Cantidad fija de dinero que percibe el trabajador por la labor y que se paga en períodos iguales</w:t>
      </w:r>
    </w:p>
    <w:p w14:paraId="37B1BC1D" w14:textId="77777777" w:rsidR="00860B2A" w:rsidRPr="00CC714A" w:rsidRDefault="00860B2A" w:rsidP="00860B2A">
      <w:pPr>
        <w:numPr>
          <w:ilvl w:val="0"/>
          <w:numId w:val="8"/>
        </w:numPr>
        <w:jc w:val="both"/>
      </w:pPr>
      <w:r w:rsidRPr="00CC714A">
        <w:rPr>
          <w:u w:val="single"/>
        </w:rPr>
        <w:t>Sobresueldo:</w:t>
      </w:r>
      <w:r w:rsidRPr="00CC714A">
        <w:t xml:space="preserve"> Pago que se percibe por las horas extraordinarias de trabajo</w:t>
      </w:r>
    </w:p>
    <w:p w14:paraId="388A754F" w14:textId="77777777" w:rsidR="00860B2A" w:rsidRPr="00CC714A" w:rsidRDefault="00860B2A" w:rsidP="00860B2A">
      <w:pPr>
        <w:numPr>
          <w:ilvl w:val="0"/>
          <w:numId w:val="8"/>
        </w:numPr>
        <w:jc w:val="both"/>
      </w:pPr>
      <w:r w:rsidRPr="00CC714A">
        <w:rPr>
          <w:u w:val="single"/>
        </w:rPr>
        <w:t>Comisión:</w:t>
      </w:r>
      <w:r w:rsidRPr="00CC714A">
        <w:t xml:space="preserve"> Porcentaje calculado sobre el precio de ventas o compras, o sobre el monto de otras operaciones, que el empleador efectúa con la colaboración del trabajador. Las comisiones deben calcularse sobre va</w:t>
      </w:r>
      <w:r w:rsidR="00A16828">
        <w:t>lores netos, excluyéndose el iva</w:t>
      </w:r>
      <w:r w:rsidRPr="00CC714A">
        <w:t>, salvo que por acuerdo de las partes deban calcularse sobre valores brutos.</w:t>
      </w:r>
    </w:p>
    <w:p w14:paraId="32C32A32" w14:textId="77777777" w:rsidR="00860B2A" w:rsidRPr="00CC714A" w:rsidRDefault="00860B2A" w:rsidP="00860B2A">
      <w:pPr>
        <w:numPr>
          <w:ilvl w:val="0"/>
          <w:numId w:val="8"/>
        </w:numPr>
        <w:jc w:val="both"/>
      </w:pPr>
      <w:r w:rsidRPr="00CC714A">
        <w:rPr>
          <w:u w:val="single"/>
        </w:rPr>
        <w:t>Participación:</w:t>
      </w:r>
      <w:r w:rsidRPr="00CC714A">
        <w:t xml:space="preserve"> Proporción de las utilidades de un negocio determinado, de una empresa o sólo la de una o más secciones o sucursales de la misma.</w:t>
      </w:r>
    </w:p>
    <w:p w14:paraId="0436997C" w14:textId="77777777" w:rsidR="00860B2A" w:rsidRPr="00CC714A" w:rsidRDefault="00860B2A" w:rsidP="00860B2A">
      <w:pPr>
        <w:numPr>
          <w:ilvl w:val="0"/>
          <w:numId w:val="8"/>
        </w:numPr>
        <w:jc w:val="both"/>
      </w:pPr>
      <w:r w:rsidRPr="00CC714A">
        <w:rPr>
          <w:u w:val="single"/>
        </w:rPr>
        <w:t>Gratificación:</w:t>
      </w:r>
      <w:r w:rsidRPr="00CC714A">
        <w:t xml:space="preserve"> Corresponde a la parte de las utilidades con que el empleador beneficia el sueldo del trabajador. El pago de gratificaciones es obligatorio cuando las empresas obtienen utilidades, y es una remuneración que se paga además de la pactada en el contrato. </w:t>
      </w:r>
    </w:p>
    <w:p w14:paraId="3DAACAF1" w14:textId="77777777" w:rsidR="00860B2A" w:rsidRPr="00CC714A" w:rsidRDefault="00860B2A" w:rsidP="00860B2A">
      <w:pPr>
        <w:jc w:val="both"/>
        <w:rPr>
          <w:u w:val="single"/>
        </w:rPr>
      </w:pPr>
    </w:p>
    <w:p w14:paraId="5C384F6C" w14:textId="24793510" w:rsidR="00860B2A" w:rsidRPr="00CC714A" w:rsidRDefault="00860B2A" w:rsidP="00860B2A">
      <w:pPr>
        <w:jc w:val="both"/>
      </w:pPr>
      <w:r w:rsidRPr="00CC714A">
        <w:t xml:space="preserve">- La ley permite al empleador pagar o abonar mensualmente a sus trabajadores el 25% de lo devengado en el respectivo ejercicio comercial, cantidad que integra el sueldo del trabajador y que tiene un tope legal de 4,75 IMM mensual (ingresos mínimos mensuales), mediante </w:t>
      </w:r>
      <w:r w:rsidR="001C715E" w:rsidRPr="00CC714A">
        <w:t>este</w:t>
      </w:r>
      <w:r w:rsidRPr="00CC714A">
        <w:t xml:space="preserve"> método el empleador se libera de preocupaciones posteriores, respecto del pago de la gratificación.</w:t>
      </w:r>
    </w:p>
    <w:p w14:paraId="774BD432" w14:textId="77777777" w:rsidR="00860B2A" w:rsidRPr="00CC714A" w:rsidRDefault="00860B2A" w:rsidP="00860B2A">
      <w:pPr>
        <w:jc w:val="both"/>
      </w:pPr>
    </w:p>
    <w:p w14:paraId="33188CEF" w14:textId="77777777" w:rsidR="00860B2A" w:rsidRPr="00CC714A" w:rsidRDefault="00860B2A" w:rsidP="00860B2A">
      <w:pPr>
        <w:jc w:val="center"/>
        <w:rPr>
          <w:b/>
        </w:rPr>
      </w:pPr>
      <w:r w:rsidRPr="00CC714A">
        <w:rPr>
          <w:b/>
        </w:rPr>
        <w:t>GRATIFICACIÓN = SUMA DE VALORES IMPONIBLES * 25%</w:t>
      </w:r>
    </w:p>
    <w:p w14:paraId="4FE36F96" w14:textId="77777777" w:rsidR="00860B2A" w:rsidRPr="00CC714A" w:rsidRDefault="00860B2A" w:rsidP="00860B2A">
      <w:pPr>
        <w:jc w:val="center"/>
      </w:pPr>
    </w:p>
    <w:p w14:paraId="633CA143" w14:textId="77777777" w:rsidR="00860B2A" w:rsidRPr="00CC714A" w:rsidRDefault="00860B2A" w:rsidP="00860B2A">
      <w:pPr>
        <w:jc w:val="both"/>
        <w:rPr>
          <w:b/>
        </w:rPr>
      </w:pPr>
      <w:r w:rsidRPr="00CC714A">
        <w:t>- Otra forma de calcular la gratificación corresponde a la repartición del 30% de las utilidades líquidas obtenidas en el ejercicio, por el total devengado por los trabajadores, obteniendo un factor, posteriormente se multiplica el factor resultante, por l</w:t>
      </w:r>
      <w:r>
        <w:t>o devengado por cada trabajador.</w:t>
      </w:r>
    </w:p>
    <w:p w14:paraId="28036407" w14:textId="77777777" w:rsidR="00860B2A" w:rsidRPr="00CC714A" w:rsidRDefault="00860B2A" w:rsidP="00860B2A">
      <w:pPr>
        <w:jc w:val="both"/>
      </w:pPr>
    </w:p>
    <w:p w14:paraId="25212E78" w14:textId="77777777" w:rsidR="00860B2A" w:rsidRPr="00CC714A" w:rsidRDefault="00860B2A" w:rsidP="00860B2A">
      <w:pPr>
        <w:jc w:val="both"/>
      </w:pPr>
    </w:p>
    <w:p w14:paraId="050087D7" w14:textId="77777777" w:rsidR="00860B2A" w:rsidRDefault="00860B2A" w:rsidP="00860B2A">
      <w:pPr>
        <w:jc w:val="both"/>
      </w:pPr>
      <w:r w:rsidRPr="00CC714A">
        <w:rPr>
          <w:b/>
        </w:rPr>
        <w:t xml:space="preserve">2.- </w:t>
      </w:r>
      <w:r w:rsidRPr="00CC714A">
        <w:rPr>
          <w:b/>
          <w:u w:val="single"/>
        </w:rPr>
        <w:t>Valores No Imponibles o Rentas Exentas:</w:t>
      </w:r>
      <w:r w:rsidRPr="00CC714A">
        <w:t xml:space="preserve"> Son cantidades adicionales de dinero con el cual el empleador beneficia el sueldo del trabajador y que se perciben en forma íntegra, es decir, no están afectos a descuentos de ningún tipo, o aquellas estipuladas por ley que percibe el trabajador por el cese de sus servicios de acuerdo a la edad, por ejemplo:</w:t>
      </w:r>
    </w:p>
    <w:p w14:paraId="0067F935" w14:textId="77777777" w:rsidR="00860B2A" w:rsidRPr="00CC714A" w:rsidRDefault="00860B2A" w:rsidP="00860B2A">
      <w:pPr>
        <w:jc w:val="both"/>
      </w:pPr>
    </w:p>
    <w:p w14:paraId="2FD01F47" w14:textId="77777777" w:rsidR="00860B2A" w:rsidRPr="00CC714A" w:rsidRDefault="00860B2A" w:rsidP="00860B2A">
      <w:pPr>
        <w:numPr>
          <w:ilvl w:val="0"/>
          <w:numId w:val="8"/>
        </w:numPr>
        <w:jc w:val="both"/>
      </w:pPr>
      <w:r w:rsidRPr="00CC714A">
        <w:rPr>
          <w:u w:val="single"/>
        </w:rPr>
        <w:t>Asignación de Movilización</w:t>
      </w:r>
      <w:r w:rsidRPr="00CC714A">
        <w:t>: Beneficio que otorga el empleador al trabajador para financiar el traslado desde y hacia su lugar de trabajo.</w:t>
      </w:r>
    </w:p>
    <w:p w14:paraId="5E4CA309" w14:textId="77777777" w:rsidR="00860B2A" w:rsidRPr="00CC714A" w:rsidRDefault="00860B2A" w:rsidP="00860B2A">
      <w:pPr>
        <w:numPr>
          <w:ilvl w:val="0"/>
          <w:numId w:val="8"/>
        </w:numPr>
        <w:jc w:val="both"/>
      </w:pPr>
      <w:r w:rsidRPr="00CC714A">
        <w:rPr>
          <w:u w:val="single"/>
        </w:rPr>
        <w:t>Asignación de Colación:</w:t>
      </w:r>
      <w:r w:rsidRPr="00CC714A">
        <w:t xml:space="preserve"> Monto que se cancela al trabajador para financiar gastos de alimentación durante las horas de trabajo.</w:t>
      </w:r>
    </w:p>
    <w:p w14:paraId="3D1779FE" w14:textId="77777777" w:rsidR="00860B2A" w:rsidRPr="00CC714A" w:rsidRDefault="00860B2A" w:rsidP="00860B2A">
      <w:pPr>
        <w:numPr>
          <w:ilvl w:val="0"/>
          <w:numId w:val="8"/>
        </w:numPr>
        <w:jc w:val="both"/>
      </w:pPr>
      <w:r w:rsidRPr="00CC714A">
        <w:rPr>
          <w:u w:val="single"/>
        </w:rPr>
        <w:t>Asignación Familiar:</w:t>
      </w:r>
      <w:r w:rsidRPr="00CC714A">
        <w:t xml:space="preserve"> Subsidio estatal para las cargas legales del trabajador dependiente e independiente, del sector público y privado.</w:t>
      </w:r>
    </w:p>
    <w:p w14:paraId="48AFEA6D" w14:textId="77777777" w:rsidR="00860B2A" w:rsidRPr="00CC714A" w:rsidRDefault="00860B2A" w:rsidP="00860B2A">
      <w:pPr>
        <w:numPr>
          <w:ilvl w:val="0"/>
          <w:numId w:val="8"/>
        </w:numPr>
        <w:jc w:val="both"/>
      </w:pPr>
      <w:r w:rsidRPr="00CC714A">
        <w:rPr>
          <w:u w:val="single"/>
        </w:rPr>
        <w:t>Asignación por Desgaste de herramientas:</w:t>
      </w:r>
      <w:r w:rsidRPr="00CC714A">
        <w:t xml:space="preserve"> Tiene el mismo carácter compensatorio que las anteriores.</w:t>
      </w:r>
    </w:p>
    <w:p w14:paraId="1FC139AE" w14:textId="77777777" w:rsidR="00860B2A" w:rsidRPr="00CC714A" w:rsidRDefault="00860B2A" w:rsidP="00860B2A">
      <w:pPr>
        <w:numPr>
          <w:ilvl w:val="0"/>
          <w:numId w:val="8"/>
        </w:numPr>
        <w:jc w:val="both"/>
        <w:rPr>
          <w:u w:val="single"/>
        </w:rPr>
      </w:pPr>
      <w:r w:rsidRPr="00CC714A">
        <w:rPr>
          <w:u w:val="single"/>
        </w:rPr>
        <w:t>Viáticos:</w:t>
      </w:r>
      <w:r w:rsidRPr="00CC714A">
        <w:t xml:space="preserve"> Estipendio diario, destinado a sufragar gastos de alojamiento, alimentación y otros ocasionados durante la comisión de trabajo cuya duración implique pernoctar.</w:t>
      </w:r>
    </w:p>
    <w:p w14:paraId="52CE9922" w14:textId="77777777" w:rsidR="00860B2A" w:rsidRPr="00CC714A" w:rsidRDefault="00860B2A" w:rsidP="00860B2A">
      <w:pPr>
        <w:numPr>
          <w:ilvl w:val="0"/>
          <w:numId w:val="8"/>
        </w:numPr>
        <w:jc w:val="both"/>
        <w:rPr>
          <w:u w:val="single"/>
        </w:rPr>
      </w:pPr>
      <w:r w:rsidRPr="00CC714A">
        <w:rPr>
          <w:u w:val="single"/>
        </w:rPr>
        <w:t>Indemnización por Años de Servicios:</w:t>
      </w:r>
      <w:r w:rsidRPr="00CC714A">
        <w:t xml:space="preserve"> Es un derecho adquirido por el trabajador y corresponde a la suma de dinero que debe percibir el trabajador al cese de su relación laboral.</w:t>
      </w:r>
    </w:p>
    <w:p w14:paraId="5AD58DC8" w14:textId="77777777" w:rsidR="00860B2A" w:rsidRPr="00CC714A" w:rsidRDefault="00860B2A" w:rsidP="00860B2A">
      <w:pPr>
        <w:numPr>
          <w:ilvl w:val="0"/>
          <w:numId w:val="8"/>
        </w:numPr>
        <w:jc w:val="both"/>
      </w:pPr>
      <w:r w:rsidRPr="00CC714A">
        <w:t>Etc.-</w:t>
      </w:r>
    </w:p>
    <w:p w14:paraId="4DAD2917" w14:textId="77777777" w:rsidR="00860B2A" w:rsidRPr="00CC714A" w:rsidRDefault="00860B2A" w:rsidP="00860B2A">
      <w:pPr>
        <w:jc w:val="both"/>
      </w:pPr>
    </w:p>
    <w:p w14:paraId="070E45BB" w14:textId="77777777" w:rsidR="00860B2A" w:rsidRPr="00CC714A" w:rsidRDefault="00860B2A" w:rsidP="00860B2A">
      <w:pPr>
        <w:jc w:val="both"/>
      </w:pPr>
      <w:r w:rsidRPr="00CC714A">
        <w:t>Las remuneraciones podrán pactarse por unidad de tiempo, o bien por pieza, medida, obra, producción, trato o comisión. En ningún caso podrá exceder de un mes, lo más habitual es que se fije una remuneración mensual. Deberán pagarse de acuerdo a lo pactado en el respectivo contrato de trabajo, mensual, quincenal, diario o semanal, en la moneda de curso legal, en días hábiles, en el lugar de trabajo y al término de la jornada laboral.</w:t>
      </w:r>
    </w:p>
    <w:p w14:paraId="4995B966" w14:textId="77777777" w:rsidR="00860B2A" w:rsidRPr="00CC714A" w:rsidRDefault="00860B2A" w:rsidP="00860B2A">
      <w:pPr>
        <w:jc w:val="both"/>
      </w:pPr>
    </w:p>
    <w:p w14:paraId="0FF66D2D" w14:textId="54EBF033" w:rsidR="00860B2A" w:rsidRDefault="00860B2A" w:rsidP="00860B2A">
      <w:pPr>
        <w:jc w:val="both"/>
      </w:pPr>
      <w:r w:rsidRPr="00CC714A">
        <w:t xml:space="preserve">El empleador deberá descontar por ley de las remuneraciones los impuestos que la afecten, las cotizaciones de </w:t>
      </w:r>
      <w:proofErr w:type="gramStart"/>
      <w:r w:rsidR="001C715E">
        <w:t>Salud(</w:t>
      </w:r>
      <w:proofErr w:type="gramEnd"/>
      <w:r w:rsidR="001C715E">
        <w:t xml:space="preserve">Fonasa o </w:t>
      </w:r>
      <w:proofErr w:type="spellStart"/>
      <w:r w:rsidR="001C715E">
        <w:t>Isare</w:t>
      </w:r>
      <w:proofErr w:type="spellEnd"/>
      <w:r w:rsidR="001C715E">
        <w:t>)</w:t>
      </w:r>
      <w:r w:rsidRPr="00CC714A">
        <w:t xml:space="preserve"> cuyo monto mínimo es de un 7% </w:t>
      </w:r>
      <w:r w:rsidR="001C715E" w:rsidRPr="00CC714A">
        <w:t>sobre la</w:t>
      </w:r>
      <w:r w:rsidRPr="00CC714A">
        <w:t xml:space="preserve"> suma de los valores imponibles, y las obligaciones con instituciones de previsión, cuyo monto es de 10% más la comisión que cobra la </w:t>
      </w:r>
      <w:r w:rsidR="001C715E">
        <w:t>AFP</w:t>
      </w:r>
      <w:r w:rsidRPr="00CC714A">
        <w:t>, cuyo monto es variable</w:t>
      </w:r>
      <w:r w:rsidR="001C715E">
        <w:t>, y el Seguro de Cesantía si tiene contrato indefinido cuyo monto es un  0,6%</w:t>
      </w:r>
    </w:p>
    <w:p w14:paraId="7BC71922" w14:textId="77777777" w:rsidR="00860B2A" w:rsidRPr="00CC714A" w:rsidRDefault="00860B2A" w:rsidP="00860B2A">
      <w:pPr>
        <w:jc w:val="both"/>
      </w:pPr>
    </w:p>
    <w:p w14:paraId="201C19A0" w14:textId="77777777" w:rsidR="00860B2A" w:rsidRPr="00CC714A" w:rsidRDefault="00860B2A" w:rsidP="00860B2A">
      <w:pPr>
        <w:jc w:val="both"/>
      </w:pPr>
      <w:r w:rsidRPr="00CC714A">
        <w:t xml:space="preserve">El trabajador al iniciar la relación laboral de manera dependiente debe comunicar a su empleador el sistema previsional al que se encuentra afiliado o al que en su defecto se desea afiliar. El trabajador tiene </w:t>
      </w:r>
      <w:r w:rsidRPr="00CC714A">
        <w:lastRenderedPageBreak/>
        <w:t xml:space="preserve">un plazo de 30 días siguientes a la iniciación de sus servicios para realizar esta declaración a su empleador, en caso contrario será este último quién elija </w:t>
      </w:r>
      <w:smartTag w:uri="urn:schemas-microsoft-com:office:smarttags" w:element="PersonName">
        <w:smartTagPr>
          <w:attr w:name="ProductID" w:val="la AFP"/>
        </w:smartTagPr>
        <w:r w:rsidRPr="00CC714A">
          <w:t>la AFP</w:t>
        </w:r>
      </w:smartTag>
      <w:r w:rsidRPr="00CC714A">
        <w:t xml:space="preserve"> a la cual ingresará las cotizaciones previsionales.</w:t>
      </w:r>
    </w:p>
    <w:p w14:paraId="710FD4BB" w14:textId="77777777" w:rsidR="00860B2A" w:rsidRDefault="00860B2A" w:rsidP="00860B2A">
      <w:pPr>
        <w:jc w:val="center"/>
        <w:rPr>
          <w:u w:val="single"/>
        </w:rPr>
      </w:pPr>
    </w:p>
    <w:p w14:paraId="07610053" w14:textId="77777777" w:rsidR="00860B2A" w:rsidRPr="00CC714A" w:rsidRDefault="00860B2A" w:rsidP="00860B2A">
      <w:pPr>
        <w:jc w:val="center"/>
        <w:rPr>
          <w:u w:val="single"/>
        </w:rPr>
      </w:pPr>
      <w:r w:rsidRPr="00CC714A">
        <w:rPr>
          <w:u w:val="single"/>
        </w:rPr>
        <w:t>DESCUENTOS LEGALES Y VOLUNTARIOS.</w:t>
      </w:r>
    </w:p>
    <w:p w14:paraId="2F562354" w14:textId="77777777" w:rsidR="00860B2A" w:rsidRDefault="00860B2A" w:rsidP="00860B2A"/>
    <w:p w14:paraId="169629AE" w14:textId="77777777" w:rsidR="00860B2A" w:rsidRPr="004F6434" w:rsidRDefault="00860B2A" w:rsidP="00860B2A">
      <w:r w:rsidRPr="004F6434">
        <w:t>IMPUESTOS A LAS REMUNERACIONES</w:t>
      </w:r>
    </w:p>
    <w:p w14:paraId="19C9BBB9" w14:textId="77777777" w:rsidR="00860B2A" w:rsidRPr="00CC714A" w:rsidRDefault="00860B2A" w:rsidP="00860B2A">
      <w:pPr>
        <w:jc w:val="center"/>
        <w:rPr>
          <w:b/>
          <w:u w:val="single"/>
        </w:rPr>
      </w:pPr>
    </w:p>
    <w:p w14:paraId="6B3374EE" w14:textId="77777777" w:rsidR="00860B2A" w:rsidRPr="00CC714A" w:rsidRDefault="00860B2A" w:rsidP="00860B2A">
      <w:pPr>
        <w:jc w:val="both"/>
        <w:rPr>
          <w:b/>
        </w:rPr>
      </w:pPr>
      <w:r w:rsidRPr="00CC714A">
        <w:t xml:space="preserve">Los trabajadores que presten servicios personales, intelectuales y/o materiales bajo el vínculo de subordinación y dependencia en virtud de un contrato de trabajo están afectos por las remuneraciones que perciban al </w:t>
      </w:r>
      <w:r w:rsidRPr="00CC714A">
        <w:rPr>
          <w:b/>
        </w:rPr>
        <w:t>“Impuesto único de 2ª Categoría” o “Impuesto Único a los Trabajadores”.</w:t>
      </w:r>
    </w:p>
    <w:p w14:paraId="3019CEAA" w14:textId="77777777" w:rsidR="00860B2A" w:rsidRPr="00CC714A" w:rsidRDefault="00860B2A" w:rsidP="00860B2A">
      <w:pPr>
        <w:jc w:val="both"/>
        <w:rPr>
          <w:b/>
        </w:rPr>
      </w:pPr>
    </w:p>
    <w:p w14:paraId="691A2181" w14:textId="5861B15F" w:rsidR="00860B2A" w:rsidRPr="00CC714A" w:rsidRDefault="00860B2A" w:rsidP="00860B2A">
      <w:pPr>
        <w:jc w:val="both"/>
      </w:pPr>
      <w:r w:rsidRPr="00CC714A">
        <w:t xml:space="preserve">Este impuesto establecido en el Art.  De la Ley de Impuesto a la Renta; Es un tributo progresivo que afecta a los sueldos, salarios y </w:t>
      </w:r>
      <w:r w:rsidR="001C715E" w:rsidRPr="00CC714A">
        <w:t>pensiones, y</w:t>
      </w:r>
      <w:r w:rsidRPr="00CC714A">
        <w:t xml:space="preserve"> que se paga mensualmente por todas aquellas personas que perciben rentas en el desarrollo de una actividad laboral ejercida en forma independiente y cuyo monto excede mensualmente de 13.5 UTM.</w:t>
      </w:r>
    </w:p>
    <w:p w14:paraId="2A843239" w14:textId="77777777" w:rsidR="00860B2A" w:rsidRPr="00CC714A" w:rsidRDefault="00860B2A" w:rsidP="00860B2A">
      <w:pPr>
        <w:jc w:val="both"/>
      </w:pPr>
    </w:p>
    <w:p w14:paraId="2C877ED0" w14:textId="77777777" w:rsidR="00860B2A" w:rsidRPr="00CC714A" w:rsidRDefault="00860B2A" w:rsidP="00860B2A">
      <w:pPr>
        <w:jc w:val="both"/>
      </w:pPr>
      <w:r w:rsidRPr="00CC714A">
        <w:t>El Impuesto Único de Segunda categoría se calcula sobre la remuneración neta, es decir, la suma de los valores imponibles menos los descuentos previsionales, utilizando una tabla donde se presentan los porcentajes de impuestos efectivos, aplicando de acuerdo al tramo en que se encuentra el trabajador de acuerdo a su remuneración y el monto que resulta al aplicar estos porcentajes sobre los tramos de sueldos presentados.</w:t>
      </w:r>
    </w:p>
    <w:p w14:paraId="6518BDB0" w14:textId="69553205" w:rsidR="00860B2A" w:rsidRDefault="00860B2A" w:rsidP="00860B2A">
      <w:pPr>
        <w:jc w:val="both"/>
      </w:pPr>
    </w:p>
    <w:p w14:paraId="0131F7C3" w14:textId="77777777" w:rsidR="00860B2A" w:rsidRDefault="00860B2A" w:rsidP="00860B2A">
      <w:pPr>
        <w:jc w:val="both"/>
      </w:pPr>
    </w:p>
    <w:p w14:paraId="52559F6F" w14:textId="5C4FED8E" w:rsidR="00860B2A" w:rsidRPr="00CC714A" w:rsidRDefault="00860B2A" w:rsidP="001C715E">
      <w:pPr>
        <w:jc w:val="both"/>
        <w:rPr>
          <w:b/>
          <w:u w:val="single"/>
        </w:rPr>
      </w:pPr>
      <w:r>
        <w:t xml:space="preserve">            </w:t>
      </w:r>
    </w:p>
    <w:p w14:paraId="39D25618" w14:textId="5617516E" w:rsidR="00860B2A" w:rsidRPr="00CC714A" w:rsidRDefault="001C715E" w:rsidP="00860B2A">
      <w:pPr>
        <w:ind w:left="360"/>
        <w:jc w:val="center"/>
        <w:rPr>
          <w:b/>
          <w:u w:val="single"/>
        </w:rPr>
      </w:pPr>
      <w:r>
        <w:rPr>
          <w:b/>
          <w:u w:val="single"/>
        </w:rPr>
        <w:t xml:space="preserve">Descuentos Previsionales </w:t>
      </w:r>
    </w:p>
    <w:p w14:paraId="553D985B" w14:textId="77777777" w:rsidR="00860B2A" w:rsidRPr="00CC714A" w:rsidRDefault="00860B2A" w:rsidP="00860B2A">
      <w:pPr>
        <w:ind w:left="360"/>
        <w:jc w:val="center"/>
        <w:rPr>
          <w:b/>
          <w:u w:val="single"/>
        </w:rPr>
      </w:pPr>
    </w:p>
    <w:p w14:paraId="370AB965" w14:textId="77777777" w:rsidR="00121AB5" w:rsidRDefault="00121AB5" w:rsidP="00860B2A">
      <w:pPr>
        <w:ind w:left="360"/>
        <w:jc w:val="center"/>
        <w:rPr>
          <w:b/>
          <w:u w:val="single"/>
        </w:rPr>
      </w:pPr>
    </w:p>
    <w:p w14:paraId="08FDFB84" w14:textId="7A73C93B" w:rsidR="00860B2A" w:rsidRPr="00CC714A" w:rsidRDefault="00860B2A" w:rsidP="00860B2A">
      <w:pPr>
        <w:jc w:val="both"/>
      </w:pPr>
    </w:p>
    <w:p w14:paraId="12A6AC4E" w14:textId="77777777" w:rsidR="00860B2A" w:rsidRPr="00CC714A" w:rsidRDefault="00860B2A" w:rsidP="00860B2A">
      <w:pPr>
        <w:jc w:val="both"/>
      </w:pPr>
    </w:p>
    <w:p w14:paraId="1F2CEC67" w14:textId="77777777" w:rsidR="00860B2A" w:rsidRPr="00CC714A" w:rsidRDefault="00860B2A" w:rsidP="00860B2A">
      <w:pPr>
        <w:numPr>
          <w:ilvl w:val="0"/>
          <w:numId w:val="8"/>
        </w:numPr>
        <w:jc w:val="both"/>
      </w:pPr>
      <w:r w:rsidRPr="00CC714A">
        <w:rPr>
          <w:u w:val="single"/>
        </w:rPr>
        <w:t>Cotización de Fondos de Pensiones:</w:t>
      </w:r>
      <w:r w:rsidRPr="00CC714A">
        <w:t xml:space="preserve"> Incluye las cotizaciones para financiar el sistema de pensiones del antiguo sistema previsional (DL. 3501 de 1980), como también las del nuevo sistema de pensiones, en este último tanto el 10% para la cuenta de capitalización individual, como la cotización adicional del inciso 2º del Art. 17 del DL. 3.500 de 1980, como también la del Art. 17 bis del mismo cuerpo legal.</w:t>
      </w:r>
    </w:p>
    <w:p w14:paraId="1975EA83" w14:textId="77777777" w:rsidR="00860B2A" w:rsidRPr="00CC714A" w:rsidRDefault="00860B2A" w:rsidP="00860B2A">
      <w:pPr>
        <w:ind w:left="360"/>
        <w:jc w:val="both"/>
      </w:pPr>
    </w:p>
    <w:p w14:paraId="5BB254D1" w14:textId="77777777" w:rsidR="00860B2A" w:rsidRPr="00CC714A" w:rsidRDefault="00860B2A" w:rsidP="00860B2A">
      <w:pPr>
        <w:numPr>
          <w:ilvl w:val="0"/>
          <w:numId w:val="8"/>
        </w:numPr>
        <w:jc w:val="both"/>
      </w:pPr>
      <w:r w:rsidRPr="00CC714A">
        <w:rPr>
          <w:u w:val="single"/>
        </w:rPr>
        <w:t>Cotización de Salud</w:t>
      </w:r>
      <w:r w:rsidRPr="00CC714A">
        <w:t>: Corresponde al 7% de las remuneraciones imponibles para la salud, la que podrá ser superior en el caso de los afiliados a Isapre.</w:t>
      </w:r>
    </w:p>
    <w:p w14:paraId="636CBCBA" w14:textId="77777777" w:rsidR="00860B2A" w:rsidRPr="00CC714A" w:rsidRDefault="00860B2A" w:rsidP="00860B2A">
      <w:pPr>
        <w:jc w:val="both"/>
      </w:pPr>
    </w:p>
    <w:p w14:paraId="5D910D80" w14:textId="77777777" w:rsidR="00860B2A" w:rsidRPr="00CC714A" w:rsidRDefault="00860B2A" w:rsidP="00860B2A">
      <w:pPr>
        <w:numPr>
          <w:ilvl w:val="0"/>
          <w:numId w:val="8"/>
        </w:numPr>
        <w:jc w:val="both"/>
      </w:pPr>
      <w:r w:rsidRPr="00CC714A">
        <w:rPr>
          <w:u w:val="single"/>
        </w:rPr>
        <w:t>Seguro de Cesantía y/o Desempleo</w:t>
      </w:r>
      <w:r w:rsidRPr="00CC714A">
        <w:t xml:space="preserve">: Es un instrumento de Seguridad Social del Gobierno de Chile, creado por la ley 19.728, publicada en el Diario Oficial el día 14 de </w:t>
      </w:r>
      <w:proofErr w:type="gramStart"/>
      <w:r w:rsidRPr="00CC714A">
        <w:t>mayo  de</w:t>
      </w:r>
      <w:proofErr w:type="gramEnd"/>
      <w:r w:rsidRPr="00CC714A">
        <w:t xml:space="preserve"> 2001, cuyo objetivo principal es la protección a los trabajadores en el caso de que queden cesantes. </w:t>
      </w:r>
    </w:p>
    <w:p w14:paraId="3BF9348D" w14:textId="77777777" w:rsidR="00860B2A" w:rsidRPr="00CC714A" w:rsidRDefault="00860B2A" w:rsidP="00860B2A">
      <w:pPr>
        <w:jc w:val="both"/>
      </w:pPr>
      <w:r w:rsidRPr="00CC714A">
        <w:t>El Seguro de Cesantía tiene como objetivo otorgar beneficios monetarios, a todos los trabajadores afiliados en caso de cesantía, mediante la combinación de cuentas individuales y de ser necesario los trabajadores podrán recurrir a un fondo solidario. El seguro de cesantía se financia con 3 tipos de aportes:</w:t>
      </w:r>
    </w:p>
    <w:p w14:paraId="6261D445" w14:textId="77777777" w:rsidR="00860B2A" w:rsidRPr="00CC714A" w:rsidRDefault="00860B2A" w:rsidP="00860B2A">
      <w:pPr>
        <w:numPr>
          <w:ilvl w:val="0"/>
          <w:numId w:val="10"/>
        </w:numPr>
        <w:jc w:val="both"/>
      </w:pPr>
      <w:r w:rsidRPr="00CC714A">
        <w:t>Aporte del Trabajador, que corresponde a un 0.6% de sus remuneraciones imponibles, sólo bajo la modalidad de Contrato Indefinido, suma que va directamente a su cuenta individual.</w:t>
      </w:r>
    </w:p>
    <w:p w14:paraId="5E194D1B" w14:textId="77777777" w:rsidR="00860B2A" w:rsidRPr="00CC714A" w:rsidRDefault="00860B2A" w:rsidP="00860B2A">
      <w:pPr>
        <w:numPr>
          <w:ilvl w:val="0"/>
          <w:numId w:val="10"/>
        </w:numPr>
        <w:jc w:val="both"/>
      </w:pPr>
      <w:r w:rsidRPr="00CC714A">
        <w:lastRenderedPageBreak/>
        <w:t>Aporte del Empleador, correspondiente a un 2.4% de las remuneraciones imponibles del trabajador. Este aporte se divide en 2 partes:</w:t>
      </w:r>
    </w:p>
    <w:p w14:paraId="0BAFF02F" w14:textId="77777777" w:rsidR="00860B2A" w:rsidRPr="00CC714A" w:rsidRDefault="00860B2A" w:rsidP="00860B2A">
      <w:pPr>
        <w:numPr>
          <w:ilvl w:val="0"/>
          <w:numId w:val="9"/>
        </w:numPr>
        <w:jc w:val="both"/>
      </w:pPr>
      <w:r w:rsidRPr="00CC714A">
        <w:t>1.6% del sueldo imponible que va a la cuenta individual del trabajador</w:t>
      </w:r>
    </w:p>
    <w:p w14:paraId="779DF9B6" w14:textId="77777777" w:rsidR="00860B2A" w:rsidRPr="00CC714A" w:rsidRDefault="00860B2A" w:rsidP="00860B2A">
      <w:pPr>
        <w:numPr>
          <w:ilvl w:val="0"/>
          <w:numId w:val="9"/>
        </w:numPr>
        <w:jc w:val="both"/>
      </w:pPr>
      <w:r w:rsidRPr="00CC714A">
        <w:t>Y un 0.8% del sueldo imponible que va al Fondo Solidario</w:t>
      </w:r>
    </w:p>
    <w:p w14:paraId="0281B5A1" w14:textId="77777777" w:rsidR="00860B2A" w:rsidRPr="00CC714A" w:rsidRDefault="00860B2A" w:rsidP="00860B2A">
      <w:pPr>
        <w:numPr>
          <w:ilvl w:val="0"/>
          <w:numId w:val="10"/>
        </w:numPr>
        <w:jc w:val="both"/>
      </w:pPr>
      <w:r w:rsidRPr="00CC714A">
        <w:t>Apor</w:t>
      </w:r>
      <w:r w:rsidR="002A7745">
        <w:t>te del estado que se deposita</w:t>
      </w:r>
      <w:r w:rsidRPr="00CC714A">
        <w:t xml:space="preserve"> en el Fondo solidario.</w:t>
      </w:r>
    </w:p>
    <w:p w14:paraId="4521945D" w14:textId="77777777" w:rsidR="00860B2A" w:rsidRPr="00CC714A" w:rsidRDefault="00860B2A" w:rsidP="00860B2A">
      <w:pPr>
        <w:jc w:val="both"/>
      </w:pPr>
    </w:p>
    <w:p w14:paraId="34459A71" w14:textId="77777777" w:rsidR="00860B2A" w:rsidRPr="00CC714A" w:rsidRDefault="00860B2A" w:rsidP="00860B2A">
      <w:pPr>
        <w:jc w:val="both"/>
      </w:pPr>
      <w:r w:rsidRPr="00CC714A">
        <w:t>A contar de 1º de octubre de 2002, todas aquellas personas que firmen un nuevo contrato de trabajo tendrán derecho al Seguro de Cesantía en forma automática. Para aquellos trabajadores acogidos al antiguo régimen previsional, podrán optar en forma voluntaria al seguro, sin la autorización del empleador.</w:t>
      </w:r>
    </w:p>
    <w:p w14:paraId="6D42A5AF" w14:textId="77777777" w:rsidR="00860B2A" w:rsidRPr="00CC714A" w:rsidRDefault="00860B2A" w:rsidP="00860B2A">
      <w:pPr>
        <w:jc w:val="both"/>
      </w:pPr>
      <w:r w:rsidRPr="00CC714A">
        <w:t>El Seguro de Cesantía es complementario a aquellos acuerdos que los trabajadores pacten con sus empleadores en las negociaciones colectivas y con las políticas corporativas de beneficios por despido que tengan las empresas.</w:t>
      </w:r>
    </w:p>
    <w:p w14:paraId="30DB131A" w14:textId="77777777" w:rsidR="00860B2A" w:rsidRPr="00CC714A" w:rsidRDefault="00860B2A" w:rsidP="00860B2A"/>
    <w:p w14:paraId="5F788EE8" w14:textId="77777777" w:rsidR="00DA7BD9" w:rsidRDefault="00DA7BD9" w:rsidP="00DA7BD9">
      <w:pPr>
        <w:jc w:val="center"/>
        <w:rPr>
          <w:b/>
          <w:u w:val="single"/>
        </w:rPr>
      </w:pPr>
    </w:p>
    <w:p w14:paraId="3A61DF6A" w14:textId="77777777" w:rsidR="00094E20" w:rsidRDefault="00094E20" w:rsidP="00DA7BD9"/>
    <w:p w14:paraId="57C4A9FE" w14:textId="77777777" w:rsidR="00094E20" w:rsidRDefault="00094E20" w:rsidP="00DA7BD9"/>
    <w:p w14:paraId="3C969BEA" w14:textId="77777777" w:rsidR="00094E20" w:rsidRDefault="00094E20" w:rsidP="00094E20">
      <w:pPr>
        <w:jc w:val="both"/>
        <w:rPr>
          <w:b/>
        </w:rPr>
      </w:pPr>
    </w:p>
    <w:p w14:paraId="78E8368C" w14:textId="7B35200E" w:rsidR="00094E20" w:rsidRDefault="001C715E" w:rsidP="00094E20">
      <w:pPr>
        <w:jc w:val="both"/>
        <w:rPr>
          <w:b/>
        </w:rPr>
      </w:pPr>
      <w:r w:rsidRPr="00B853BE">
        <w:rPr>
          <w:b/>
          <w:highlight w:val="yellow"/>
        </w:rPr>
        <w:t xml:space="preserve">Actividad: </w:t>
      </w:r>
      <w:r w:rsidR="00830696" w:rsidRPr="00B853BE">
        <w:rPr>
          <w:b/>
          <w:highlight w:val="yellow"/>
        </w:rPr>
        <w:t xml:space="preserve">Responder las siguientes </w:t>
      </w:r>
      <w:r w:rsidR="0081505C" w:rsidRPr="00B853BE">
        <w:rPr>
          <w:b/>
          <w:highlight w:val="yellow"/>
        </w:rPr>
        <w:t>preguntas,</w:t>
      </w:r>
      <w:r w:rsidR="00830696" w:rsidRPr="00B853BE">
        <w:rPr>
          <w:b/>
          <w:highlight w:val="yellow"/>
        </w:rPr>
        <w:t xml:space="preserve"> con la información de la guía</w:t>
      </w:r>
      <w:r w:rsidR="0081505C" w:rsidRPr="00B853BE">
        <w:rPr>
          <w:b/>
          <w:highlight w:val="yellow"/>
        </w:rPr>
        <w:t xml:space="preserve"> o internet.</w:t>
      </w:r>
      <w:bookmarkStart w:id="0" w:name="_GoBack"/>
      <w:bookmarkEnd w:id="0"/>
    </w:p>
    <w:p w14:paraId="7F819131" w14:textId="77777777" w:rsidR="00094E20" w:rsidRPr="00094E20" w:rsidRDefault="00094E20" w:rsidP="00094E20">
      <w:pPr>
        <w:jc w:val="both"/>
        <w:rPr>
          <w:b/>
        </w:rPr>
      </w:pPr>
    </w:p>
    <w:p w14:paraId="28ABFA37" w14:textId="77777777" w:rsidR="00094E20" w:rsidRPr="00094E20" w:rsidRDefault="00094E20" w:rsidP="00094E20">
      <w:pPr>
        <w:numPr>
          <w:ilvl w:val="0"/>
          <w:numId w:val="11"/>
        </w:numPr>
        <w:jc w:val="both"/>
      </w:pPr>
      <w:r w:rsidRPr="00094E20">
        <w:t>¿Qué se ent</w:t>
      </w:r>
      <w:r>
        <w:t>iende por Remuneración o Sueldo de un trabajador</w:t>
      </w:r>
      <w:r w:rsidRPr="00094E20">
        <w:t>?</w:t>
      </w:r>
    </w:p>
    <w:p w14:paraId="7DBC8745" w14:textId="77777777" w:rsidR="00094E20" w:rsidRPr="00094E20" w:rsidRDefault="00094E20" w:rsidP="00094E20">
      <w:pPr>
        <w:numPr>
          <w:ilvl w:val="0"/>
          <w:numId w:val="11"/>
        </w:numPr>
        <w:jc w:val="both"/>
      </w:pPr>
      <w:r w:rsidRPr="00094E20">
        <w:t>¿Qué se ent</w:t>
      </w:r>
      <w:r>
        <w:t>iende por Remuneración Imponible o valores imponibles que recibe un trabajador</w:t>
      </w:r>
      <w:r w:rsidRPr="00094E20">
        <w:t>?</w:t>
      </w:r>
    </w:p>
    <w:p w14:paraId="0C3AF6A9" w14:textId="1385105E" w:rsidR="00094E20" w:rsidRPr="00094E20" w:rsidRDefault="00094E20" w:rsidP="00094E20">
      <w:pPr>
        <w:numPr>
          <w:ilvl w:val="0"/>
          <w:numId w:val="11"/>
        </w:numPr>
        <w:jc w:val="both"/>
      </w:pPr>
      <w:r w:rsidRPr="00094E20">
        <w:t>¿</w:t>
      </w:r>
      <w:r>
        <w:t xml:space="preserve">Qué es la gratificación de </w:t>
      </w:r>
      <w:r w:rsidR="001C715E">
        <w:t>sueldos para</w:t>
      </w:r>
      <w:r>
        <w:t xml:space="preserve"> un trabajador</w:t>
      </w:r>
      <w:r w:rsidRPr="00094E20">
        <w:t>?</w:t>
      </w:r>
    </w:p>
    <w:p w14:paraId="34A7B0EB" w14:textId="56D0BC93" w:rsidR="00094E20" w:rsidRPr="00094E20" w:rsidRDefault="00094E20" w:rsidP="001C715E">
      <w:pPr>
        <w:numPr>
          <w:ilvl w:val="0"/>
          <w:numId w:val="11"/>
        </w:numPr>
        <w:jc w:val="both"/>
      </w:pPr>
      <w:r>
        <w:t>¿Enumera algunos ingresos de un trabajador que se consideran como rentas no imponibles o exentas</w:t>
      </w:r>
      <w:r w:rsidRPr="00094E20">
        <w:t>?</w:t>
      </w:r>
    </w:p>
    <w:p w14:paraId="203B0376" w14:textId="401BC56D" w:rsidR="00094E20" w:rsidRDefault="00094E20" w:rsidP="00094E20">
      <w:pPr>
        <w:numPr>
          <w:ilvl w:val="0"/>
          <w:numId w:val="11"/>
        </w:numPr>
        <w:jc w:val="both"/>
      </w:pPr>
      <w:r>
        <w:t>Define y explica en qué consiste el impuesto único de segunda categoría que pagan mensualmente los trabajadores en Chile</w:t>
      </w:r>
    </w:p>
    <w:p w14:paraId="0471C8AF" w14:textId="09273226" w:rsidR="0081505C" w:rsidRPr="00094E20" w:rsidRDefault="0081505C" w:rsidP="00094E20">
      <w:pPr>
        <w:numPr>
          <w:ilvl w:val="0"/>
          <w:numId w:val="11"/>
        </w:numPr>
        <w:jc w:val="both"/>
      </w:pPr>
      <w:r>
        <w:t xml:space="preserve">Nombre las AFP que existen actualmente en Chile y cual es su % total, de </w:t>
      </w:r>
      <w:r w:rsidR="00187566">
        <w:t>descuento (</w:t>
      </w:r>
      <w:r>
        <w:t>incluyendo cotización obligatoria +comisión)</w:t>
      </w:r>
    </w:p>
    <w:p w14:paraId="7AB9D7BC" w14:textId="77777777" w:rsidR="00094E20" w:rsidRPr="00094E20" w:rsidRDefault="00094E20" w:rsidP="00DA7BD9"/>
    <w:p w14:paraId="469642DB" w14:textId="77777777" w:rsidR="00860B2A" w:rsidRPr="00094E20" w:rsidRDefault="00860B2A" w:rsidP="00860B2A"/>
    <w:p w14:paraId="0D8F9345" w14:textId="77777777" w:rsidR="00E33858" w:rsidRDefault="00E33858" w:rsidP="00DA7BD9"/>
    <w:sectPr w:rsidR="00E33858" w:rsidSect="00187566">
      <w:pgSz w:w="12240" w:h="15840" w:code="1"/>
      <w:pgMar w:top="1440" w:right="1080" w:bottom="1440" w:left="108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1687"/>
    <w:multiLevelType w:val="hybridMultilevel"/>
    <w:tmpl w:val="DC16F91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8485A"/>
    <w:multiLevelType w:val="hybridMultilevel"/>
    <w:tmpl w:val="57085BE2"/>
    <w:lvl w:ilvl="0" w:tplc="16C292EE">
      <w:start w:val="3"/>
      <w:numFmt w:val="decimal"/>
      <w:lvlText w:val="%1)"/>
      <w:lvlJc w:val="left"/>
      <w:pPr>
        <w:tabs>
          <w:tab w:val="num" w:pos="360"/>
        </w:tabs>
        <w:ind w:left="360" w:hanging="360"/>
      </w:pPr>
      <w:rPr>
        <w:rFonts w:hint="default"/>
      </w:r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 w15:restartNumberingAfterBreak="0">
    <w:nsid w:val="17B24E55"/>
    <w:multiLevelType w:val="hybridMultilevel"/>
    <w:tmpl w:val="9C12CF8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EDD0E6C"/>
    <w:multiLevelType w:val="hybridMultilevel"/>
    <w:tmpl w:val="7B76D416"/>
    <w:lvl w:ilvl="0" w:tplc="38B039B0">
      <w:start w:val="1"/>
      <w:numFmt w:val="decimal"/>
      <w:lvlText w:val="%1)"/>
      <w:lvlJc w:val="left"/>
      <w:pPr>
        <w:tabs>
          <w:tab w:val="num" w:pos="360"/>
        </w:tabs>
        <w:ind w:left="360" w:hanging="360"/>
      </w:pPr>
      <w:rPr>
        <w:rFonts w:hint="default"/>
      </w:r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 w15:restartNumberingAfterBreak="0">
    <w:nsid w:val="34514AA5"/>
    <w:multiLevelType w:val="hybridMultilevel"/>
    <w:tmpl w:val="AEA6A286"/>
    <w:lvl w:ilvl="0" w:tplc="60C24BFE">
      <w:start w:val="1"/>
      <w:numFmt w:val="decimal"/>
      <w:lvlText w:val="%1)"/>
      <w:lvlJc w:val="left"/>
      <w:pPr>
        <w:tabs>
          <w:tab w:val="num" w:pos="360"/>
        </w:tabs>
        <w:ind w:left="360" w:hanging="360"/>
      </w:pPr>
      <w:rPr>
        <w:rFonts w:hint="default"/>
      </w:r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5" w15:restartNumberingAfterBreak="0">
    <w:nsid w:val="39E6673C"/>
    <w:multiLevelType w:val="hybridMultilevel"/>
    <w:tmpl w:val="15A25BDE"/>
    <w:lvl w:ilvl="0" w:tplc="99E20578">
      <w:start w:val="2"/>
      <w:numFmt w:val="decimal"/>
      <w:lvlText w:val="%1)"/>
      <w:lvlJc w:val="left"/>
      <w:pPr>
        <w:tabs>
          <w:tab w:val="num" w:pos="360"/>
        </w:tabs>
        <w:ind w:left="360" w:hanging="360"/>
      </w:pPr>
      <w:rPr>
        <w:rFonts w:hint="default"/>
      </w:rPr>
    </w:lvl>
    <w:lvl w:ilvl="1" w:tplc="040A0019" w:tentative="1">
      <w:start w:val="1"/>
      <w:numFmt w:val="lowerLetter"/>
      <w:lvlText w:val="%2."/>
      <w:lvlJc w:val="left"/>
      <w:pPr>
        <w:tabs>
          <w:tab w:val="num" w:pos="360"/>
        </w:tabs>
        <w:ind w:left="360" w:hanging="360"/>
      </w:pPr>
    </w:lvl>
    <w:lvl w:ilvl="2" w:tplc="040A001B" w:tentative="1">
      <w:start w:val="1"/>
      <w:numFmt w:val="lowerRoman"/>
      <w:lvlText w:val="%3."/>
      <w:lvlJc w:val="right"/>
      <w:pPr>
        <w:tabs>
          <w:tab w:val="num" w:pos="1080"/>
        </w:tabs>
        <w:ind w:left="1080" w:hanging="180"/>
      </w:pPr>
    </w:lvl>
    <w:lvl w:ilvl="3" w:tplc="040A000F" w:tentative="1">
      <w:start w:val="1"/>
      <w:numFmt w:val="decimal"/>
      <w:lvlText w:val="%4."/>
      <w:lvlJc w:val="left"/>
      <w:pPr>
        <w:tabs>
          <w:tab w:val="num" w:pos="1800"/>
        </w:tabs>
        <w:ind w:left="1800" w:hanging="360"/>
      </w:pPr>
    </w:lvl>
    <w:lvl w:ilvl="4" w:tplc="040A0019" w:tentative="1">
      <w:start w:val="1"/>
      <w:numFmt w:val="lowerLetter"/>
      <w:lvlText w:val="%5."/>
      <w:lvlJc w:val="left"/>
      <w:pPr>
        <w:tabs>
          <w:tab w:val="num" w:pos="2520"/>
        </w:tabs>
        <w:ind w:left="2520" w:hanging="360"/>
      </w:pPr>
    </w:lvl>
    <w:lvl w:ilvl="5" w:tplc="040A001B" w:tentative="1">
      <w:start w:val="1"/>
      <w:numFmt w:val="lowerRoman"/>
      <w:lvlText w:val="%6."/>
      <w:lvlJc w:val="right"/>
      <w:pPr>
        <w:tabs>
          <w:tab w:val="num" w:pos="3240"/>
        </w:tabs>
        <w:ind w:left="3240" w:hanging="180"/>
      </w:pPr>
    </w:lvl>
    <w:lvl w:ilvl="6" w:tplc="040A000F" w:tentative="1">
      <w:start w:val="1"/>
      <w:numFmt w:val="decimal"/>
      <w:lvlText w:val="%7."/>
      <w:lvlJc w:val="left"/>
      <w:pPr>
        <w:tabs>
          <w:tab w:val="num" w:pos="3960"/>
        </w:tabs>
        <w:ind w:left="3960" w:hanging="360"/>
      </w:pPr>
    </w:lvl>
    <w:lvl w:ilvl="7" w:tplc="040A0019" w:tentative="1">
      <w:start w:val="1"/>
      <w:numFmt w:val="lowerLetter"/>
      <w:lvlText w:val="%8."/>
      <w:lvlJc w:val="left"/>
      <w:pPr>
        <w:tabs>
          <w:tab w:val="num" w:pos="4680"/>
        </w:tabs>
        <w:ind w:left="4680" w:hanging="360"/>
      </w:pPr>
    </w:lvl>
    <w:lvl w:ilvl="8" w:tplc="040A001B" w:tentative="1">
      <w:start w:val="1"/>
      <w:numFmt w:val="lowerRoman"/>
      <w:lvlText w:val="%9."/>
      <w:lvlJc w:val="right"/>
      <w:pPr>
        <w:tabs>
          <w:tab w:val="num" w:pos="5400"/>
        </w:tabs>
        <w:ind w:left="5400" w:hanging="180"/>
      </w:pPr>
    </w:lvl>
  </w:abstractNum>
  <w:abstractNum w:abstractNumId="6" w15:restartNumberingAfterBreak="0">
    <w:nsid w:val="3E5D498D"/>
    <w:multiLevelType w:val="hybridMultilevel"/>
    <w:tmpl w:val="A49C67B4"/>
    <w:lvl w:ilvl="0" w:tplc="7CD09DAE">
      <w:start w:val="3"/>
      <w:numFmt w:val="decimal"/>
      <w:lvlText w:val="%1)"/>
      <w:lvlJc w:val="left"/>
      <w:pPr>
        <w:tabs>
          <w:tab w:val="num" w:pos="360"/>
        </w:tabs>
        <w:ind w:left="360" w:hanging="360"/>
      </w:pPr>
      <w:rPr>
        <w:rFonts w:hint="default"/>
      </w:rPr>
    </w:lvl>
    <w:lvl w:ilvl="1" w:tplc="040A0019" w:tentative="1">
      <w:start w:val="1"/>
      <w:numFmt w:val="lowerLetter"/>
      <w:lvlText w:val="%2."/>
      <w:lvlJc w:val="left"/>
      <w:pPr>
        <w:tabs>
          <w:tab w:val="num" w:pos="360"/>
        </w:tabs>
        <w:ind w:left="360" w:hanging="360"/>
      </w:pPr>
    </w:lvl>
    <w:lvl w:ilvl="2" w:tplc="040A001B" w:tentative="1">
      <w:start w:val="1"/>
      <w:numFmt w:val="lowerRoman"/>
      <w:lvlText w:val="%3."/>
      <w:lvlJc w:val="right"/>
      <w:pPr>
        <w:tabs>
          <w:tab w:val="num" w:pos="1080"/>
        </w:tabs>
        <w:ind w:left="1080" w:hanging="180"/>
      </w:pPr>
    </w:lvl>
    <w:lvl w:ilvl="3" w:tplc="040A000F" w:tentative="1">
      <w:start w:val="1"/>
      <w:numFmt w:val="decimal"/>
      <w:lvlText w:val="%4."/>
      <w:lvlJc w:val="left"/>
      <w:pPr>
        <w:tabs>
          <w:tab w:val="num" w:pos="1800"/>
        </w:tabs>
        <w:ind w:left="1800" w:hanging="360"/>
      </w:pPr>
    </w:lvl>
    <w:lvl w:ilvl="4" w:tplc="040A0019" w:tentative="1">
      <w:start w:val="1"/>
      <w:numFmt w:val="lowerLetter"/>
      <w:lvlText w:val="%5."/>
      <w:lvlJc w:val="left"/>
      <w:pPr>
        <w:tabs>
          <w:tab w:val="num" w:pos="2520"/>
        </w:tabs>
        <w:ind w:left="2520" w:hanging="360"/>
      </w:pPr>
    </w:lvl>
    <w:lvl w:ilvl="5" w:tplc="040A001B" w:tentative="1">
      <w:start w:val="1"/>
      <w:numFmt w:val="lowerRoman"/>
      <w:lvlText w:val="%6."/>
      <w:lvlJc w:val="right"/>
      <w:pPr>
        <w:tabs>
          <w:tab w:val="num" w:pos="3240"/>
        </w:tabs>
        <w:ind w:left="3240" w:hanging="180"/>
      </w:pPr>
    </w:lvl>
    <w:lvl w:ilvl="6" w:tplc="040A000F" w:tentative="1">
      <w:start w:val="1"/>
      <w:numFmt w:val="decimal"/>
      <w:lvlText w:val="%7."/>
      <w:lvlJc w:val="left"/>
      <w:pPr>
        <w:tabs>
          <w:tab w:val="num" w:pos="3960"/>
        </w:tabs>
        <w:ind w:left="3960" w:hanging="360"/>
      </w:pPr>
    </w:lvl>
    <w:lvl w:ilvl="7" w:tplc="040A0019" w:tentative="1">
      <w:start w:val="1"/>
      <w:numFmt w:val="lowerLetter"/>
      <w:lvlText w:val="%8."/>
      <w:lvlJc w:val="left"/>
      <w:pPr>
        <w:tabs>
          <w:tab w:val="num" w:pos="4680"/>
        </w:tabs>
        <w:ind w:left="4680" w:hanging="360"/>
      </w:pPr>
    </w:lvl>
    <w:lvl w:ilvl="8" w:tplc="040A001B" w:tentative="1">
      <w:start w:val="1"/>
      <w:numFmt w:val="lowerRoman"/>
      <w:lvlText w:val="%9."/>
      <w:lvlJc w:val="right"/>
      <w:pPr>
        <w:tabs>
          <w:tab w:val="num" w:pos="5400"/>
        </w:tabs>
        <w:ind w:left="5400" w:hanging="180"/>
      </w:pPr>
    </w:lvl>
  </w:abstractNum>
  <w:abstractNum w:abstractNumId="7" w15:restartNumberingAfterBreak="0">
    <w:nsid w:val="560014C2"/>
    <w:multiLevelType w:val="hybridMultilevel"/>
    <w:tmpl w:val="935E1A2A"/>
    <w:lvl w:ilvl="0" w:tplc="DDB6540C">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231E89"/>
    <w:multiLevelType w:val="hybridMultilevel"/>
    <w:tmpl w:val="4BA0D1D0"/>
    <w:lvl w:ilvl="0" w:tplc="B43CFFDC">
      <w:start w:val="5"/>
      <w:numFmt w:val="decimal"/>
      <w:lvlText w:val="%1)"/>
      <w:lvlJc w:val="left"/>
      <w:pPr>
        <w:tabs>
          <w:tab w:val="num" w:pos="360"/>
        </w:tabs>
        <w:ind w:left="360" w:hanging="360"/>
      </w:pPr>
      <w:rPr>
        <w:rFonts w:hint="default"/>
      </w:r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9" w15:restartNumberingAfterBreak="0">
    <w:nsid w:val="73E61FBB"/>
    <w:multiLevelType w:val="hybridMultilevel"/>
    <w:tmpl w:val="A0AA0202"/>
    <w:lvl w:ilvl="0" w:tplc="507E7EAE">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E66537F"/>
    <w:multiLevelType w:val="hybridMultilevel"/>
    <w:tmpl w:val="389AB30E"/>
    <w:lvl w:ilvl="0" w:tplc="340A000F">
      <w:start w:val="1"/>
      <w:numFmt w:val="decimal"/>
      <w:lvlText w:val="%1."/>
      <w:lvlJc w:val="left"/>
      <w:pPr>
        <w:ind w:left="11" w:hanging="360"/>
      </w:pPr>
    </w:lvl>
    <w:lvl w:ilvl="1" w:tplc="340A0019" w:tentative="1">
      <w:start w:val="1"/>
      <w:numFmt w:val="lowerLetter"/>
      <w:lvlText w:val="%2."/>
      <w:lvlJc w:val="left"/>
      <w:pPr>
        <w:ind w:left="731" w:hanging="360"/>
      </w:pPr>
    </w:lvl>
    <w:lvl w:ilvl="2" w:tplc="340A001B" w:tentative="1">
      <w:start w:val="1"/>
      <w:numFmt w:val="lowerRoman"/>
      <w:lvlText w:val="%3."/>
      <w:lvlJc w:val="right"/>
      <w:pPr>
        <w:ind w:left="1451" w:hanging="180"/>
      </w:pPr>
    </w:lvl>
    <w:lvl w:ilvl="3" w:tplc="340A000F" w:tentative="1">
      <w:start w:val="1"/>
      <w:numFmt w:val="decimal"/>
      <w:lvlText w:val="%4."/>
      <w:lvlJc w:val="left"/>
      <w:pPr>
        <w:ind w:left="2171" w:hanging="360"/>
      </w:pPr>
    </w:lvl>
    <w:lvl w:ilvl="4" w:tplc="340A0019" w:tentative="1">
      <w:start w:val="1"/>
      <w:numFmt w:val="lowerLetter"/>
      <w:lvlText w:val="%5."/>
      <w:lvlJc w:val="left"/>
      <w:pPr>
        <w:ind w:left="2891" w:hanging="360"/>
      </w:pPr>
    </w:lvl>
    <w:lvl w:ilvl="5" w:tplc="340A001B" w:tentative="1">
      <w:start w:val="1"/>
      <w:numFmt w:val="lowerRoman"/>
      <w:lvlText w:val="%6."/>
      <w:lvlJc w:val="right"/>
      <w:pPr>
        <w:ind w:left="3611" w:hanging="180"/>
      </w:pPr>
    </w:lvl>
    <w:lvl w:ilvl="6" w:tplc="340A000F" w:tentative="1">
      <w:start w:val="1"/>
      <w:numFmt w:val="decimal"/>
      <w:lvlText w:val="%7."/>
      <w:lvlJc w:val="left"/>
      <w:pPr>
        <w:ind w:left="4331" w:hanging="360"/>
      </w:pPr>
    </w:lvl>
    <w:lvl w:ilvl="7" w:tplc="340A0019" w:tentative="1">
      <w:start w:val="1"/>
      <w:numFmt w:val="lowerLetter"/>
      <w:lvlText w:val="%8."/>
      <w:lvlJc w:val="left"/>
      <w:pPr>
        <w:ind w:left="5051" w:hanging="360"/>
      </w:pPr>
    </w:lvl>
    <w:lvl w:ilvl="8" w:tplc="340A001B" w:tentative="1">
      <w:start w:val="1"/>
      <w:numFmt w:val="lowerRoman"/>
      <w:lvlText w:val="%9."/>
      <w:lvlJc w:val="right"/>
      <w:pPr>
        <w:ind w:left="5771" w:hanging="180"/>
      </w:pPr>
    </w:lvl>
  </w:abstractNum>
  <w:num w:numId="1">
    <w:abstractNumId w:val="4"/>
  </w:num>
  <w:num w:numId="2">
    <w:abstractNumId w:val="3"/>
  </w:num>
  <w:num w:numId="3">
    <w:abstractNumId w:val="5"/>
  </w:num>
  <w:num w:numId="4">
    <w:abstractNumId w:val="1"/>
  </w:num>
  <w:num w:numId="5">
    <w:abstractNumId w:val="6"/>
  </w:num>
  <w:num w:numId="6">
    <w:abstractNumId w:val="8"/>
  </w:num>
  <w:num w:numId="7">
    <w:abstractNumId w:val="10"/>
  </w:num>
  <w:num w:numId="8">
    <w:abstractNumId w:val="0"/>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B3"/>
    <w:rsid w:val="000260C1"/>
    <w:rsid w:val="00084565"/>
    <w:rsid w:val="00094E20"/>
    <w:rsid w:val="000B6F2A"/>
    <w:rsid w:val="000C3FC3"/>
    <w:rsid w:val="00103D55"/>
    <w:rsid w:val="00117EAE"/>
    <w:rsid w:val="00121AB5"/>
    <w:rsid w:val="00134048"/>
    <w:rsid w:val="00134230"/>
    <w:rsid w:val="00140F00"/>
    <w:rsid w:val="001606E2"/>
    <w:rsid w:val="0016648E"/>
    <w:rsid w:val="00187566"/>
    <w:rsid w:val="001A28EB"/>
    <w:rsid w:val="001A6BB7"/>
    <w:rsid w:val="001C715E"/>
    <w:rsid w:val="001E4B7C"/>
    <w:rsid w:val="001F05DD"/>
    <w:rsid w:val="001F1828"/>
    <w:rsid w:val="001F2DD6"/>
    <w:rsid w:val="001F5393"/>
    <w:rsid w:val="00222369"/>
    <w:rsid w:val="002348A4"/>
    <w:rsid w:val="00241BB1"/>
    <w:rsid w:val="00263B96"/>
    <w:rsid w:val="002643E2"/>
    <w:rsid w:val="00272668"/>
    <w:rsid w:val="00282116"/>
    <w:rsid w:val="002831EA"/>
    <w:rsid w:val="002A381A"/>
    <w:rsid w:val="002A7745"/>
    <w:rsid w:val="002B1881"/>
    <w:rsid w:val="002D20B1"/>
    <w:rsid w:val="002D6738"/>
    <w:rsid w:val="002D7DB5"/>
    <w:rsid w:val="002E7AFA"/>
    <w:rsid w:val="00322996"/>
    <w:rsid w:val="00330EC9"/>
    <w:rsid w:val="003322DF"/>
    <w:rsid w:val="003336B0"/>
    <w:rsid w:val="003477FC"/>
    <w:rsid w:val="00374621"/>
    <w:rsid w:val="00377BA4"/>
    <w:rsid w:val="00380606"/>
    <w:rsid w:val="00382A9B"/>
    <w:rsid w:val="0039373A"/>
    <w:rsid w:val="0039797D"/>
    <w:rsid w:val="003C707C"/>
    <w:rsid w:val="003E7076"/>
    <w:rsid w:val="003F74C9"/>
    <w:rsid w:val="004274E9"/>
    <w:rsid w:val="004308DB"/>
    <w:rsid w:val="004348C6"/>
    <w:rsid w:val="00465E5A"/>
    <w:rsid w:val="00472CD4"/>
    <w:rsid w:val="004749BA"/>
    <w:rsid w:val="004752D7"/>
    <w:rsid w:val="0048765B"/>
    <w:rsid w:val="00487F4A"/>
    <w:rsid w:val="004960A1"/>
    <w:rsid w:val="004A7947"/>
    <w:rsid w:val="004D4B80"/>
    <w:rsid w:val="004D5920"/>
    <w:rsid w:val="00500985"/>
    <w:rsid w:val="00511A1C"/>
    <w:rsid w:val="00512DD2"/>
    <w:rsid w:val="005342F7"/>
    <w:rsid w:val="00536039"/>
    <w:rsid w:val="00544D89"/>
    <w:rsid w:val="005834F6"/>
    <w:rsid w:val="00583876"/>
    <w:rsid w:val="005F628C"/>
    <w:rsid w:val="00613C8C"/>
    <w:rsid w:val="006A2267"/>
    <w:rsid w:val="006A4BDD"/>
    <w:rsid w:val="006B6779"/>
    <w:rsid w:val="006D33F0"/>
    <w:rsid w:val="006D554F"/>
    <w:rsid w:val="006F122C"/>
    <w:rsid w:val="007076A1"/>
    <w:rsid w:val="00726734"/>
    <w:rsid w:val="007416DC"/>
    <w:rsid w:val="007469F9"/>
    <w:rsid w:val="00751128"/>
    <w:rsid w:val="0078134F"/>
    <w:rsid w:val="00794CEC"/>
    <w:rsid w:val="007A7EB2"/>
    <w:rsid w:val="007B6746"/>
    <w:rsid w:val="007D6DD3"/>
    <w:rsid w:val="007F1091"/>
    <w:rsid w:val="007F512C"/>
    <w:rsid w:val="008030D2"/>
    <w:rsid w:val="008140E4"/>
    <w:rsid w:val="0081505C"/>
    <w:rsid w:val="00827287"/>
    <w:rsid w:val="00830696"/>
    <w:rsid w:val="008545E1"/>
    <w:rsid w:val="00860B2A"/>
    <w:rsid w:val="00891C82"/>
    <w:rsid w:val="008A0E05"/>
    <w:rsid w:val="008C1956"/>
    <w:rsid w:val="008E3EB0"/>
    <w:rsid w:val="008E54C9"/>
    <w:rsid w:val="00907DC3"/>
    <w:rsid w:val="00923F4B"/>
    <w:rsid w:val="009260BD"/>
    <w:rsid w:val="0093278A"/>
    <w:rsid w:val="0094292C"/>
    <w:rsid w:val="009B755E"/>
    <w:rsid w:val="009F7001"/>
    <w:rsid w:val="00A03958"/>
    <w:rsid w:val="00A13724"/>
    <w:rsid w:val="00A155BE"/>
    <w:rsid w:val="00A16828"/>
    <w:rsid w:val="00A17B23"/>
    <w:rsid w:val="00A2519D"/>
    <w:rsid w:val="00A5591F"/>
    <w:rsid w:val="00A73749"/>
    <w:rsid w:val="00A75044"/>
    <w:rsid w:val="00A767BF"/>
    <w:rsid w:val="00A938FA"/>
    <w:rsid w:val="00AC418A"/>
    <w:rsid w:val="00AD2FC0"/>
    <w:rsid w:val="00AD6D5A"/>
    <w:rsid w:val="00AE0ED2"/>
    <w:rsid w:val="00B116CF"/>
    <w:rsid w:val="00B14FB4"/>
    <w:rsid w:val="00B21217"/>
    <w:rsid w:val="00B46B25"/>
    <w:rsid w:val="00B54144"/>
    <w:rsid w:val="00B75143"/>
    <w:rsid w:val="00B853BE"/>
    <w:rsid w:val="00B940D0"/>
    <w:rsid w:val="00B956DD"/>
    <w:rsid w:val="00BA67DA"/>
    <w:rsid w:val="00BE79B1"/>
    <w:rsid w:val="00BF05FD"/>
    <w:rsid w:val="00C1245A"/>
    <w:rsid w:val="00C2079B"/>
    <w:rsid w:val="00C32506"/>
    <w:rsid w:val="00C51D09"/>
    <w:rsid w:val="00C649C2"/>
    <w:rsid w:val="00C72AFC"/>
    <w:rsid w:val="00C9705E"/>
    <w:rsid w:val="00CB665F"/>
    <w:rsid w:val="00CC4807"/>
    <w:rsid w:val="00CD06C6"/>
    <w:rsid w:val="00CD55C2"/>
    <w:rsid w:val="00CD669C"/>
    <w:rsid w:val="00CE31CF"/>
    <w:rsid w:val="00CE5995"/>
    <w:rsid w:val="00D12629"/>
    <w:rsid w:val="00D2081D"/>
    <w:rsid w:val="00D231FD"/>
    <w:rsid w:val="00D36867"/>
    <w:rsid w:val="00D70FF9"/>
    <w:rsid w:val="00D74EEF"/>
    <w:rsid w:val="00D95381"/>
    <w:rsid w:val="00D95579"/>
    <w:rsid w:val="00DA7BD9"/>
    <w:rsid w:val="00DE6CAC"/>
    <w:rsid w:val="00E04D63"/>
    <w:rsid w:val="00E33858"/>
    <w:rsid w:val="00E3576E"/>
    <w:rsid w:val="00E438E5"/>
    <w:rsid w:val="00E82F7B"/>
    <w:rsid w:val="00E92269"/>
    <w:rsid w:val="00EA4C4C"/>
    <w:rsid w:val="00EB1CD9"/>
    <w:rsid w:val="00EB5DB3"/>
    <w:rsid w:val="00EB6998"/>
    <w:rsid w:val="00EC1A4D"/>
    <w:rsid w:val="00EC4DB0"/>
    <w:rsid w:val="00EF6DCD"/>
    <w:rsid w:val="00F06B8C"/>
    <w:rsid w:val="00F10569"/>
    <w:rsid w:val="00F21653"/>
    <w:rsid w:val="00F47521"/>
    <w:rsid w:val="00F55754"/>
    <w:rsid w:val="00F6657D"/>
    <w:rsid w:val="00F719E9"/>
    <w:rsid w:val="00F826CE"/>
    <w:rsid w:val="00F92575"/>
    <w:rsid w:val="00FF39B3"/>
    <w:rsid w:val="00FF53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B2F1FB1"/>
  <w15:chartTrackingRefBased/>
  <w15:docId w15:val="{98FE3028-1361-4097-BC80-223CBC65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DB3"/>
    <w:rPr>
      <w:sz w:val="24"/>
      <w:szCs w:val="24"/>
      <w:lang w:val="es-ES_tradnl" w:eastAsia="es-ES_tradnl"/>
    </w:rPr>
  </w:style>
  <w:style w:type="paragraph" w:styleId="Ttulo1">
    <w:name w:val="heading 1"/>
    <w:basedOn w:val="Normal"/>
    <w:next w:val="Normal"/>
    <w:qFormat/>
    <w:rsid w:val="00EB5DB3"/>
    <w:pPr>
      <w:keepNext/>
      <w:outlineLvl w:val="0"/>
    </w:pPr>
    <w:rPr>
      <w:rFonts w:ascii="Garamond" w:hAnsi="Garamond"/>
      <w:szCs w:val="20"/>
      <w:lang w:val="es-MX" w:eastAsia="es-C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link w:val="TextoindependienteCar"/>
    <w:rsid w:val="00AD6D5A"/>
    <w:pPr>
      <w:jc w:val="both"/>
    </w:pPr>
    <w:rPr>
      <w:rFonts w:ascii="Arial" w:hAnsi="Arial"/>
      <w:sz w:val="28"/>
      <w:lang w:val="es-ES" w:eastAsia="es-ES"/>
    </w:rPr>
  </w:style>
  <w:style w:type="character" w:customStyle="1" w:styleId="TextoindependienteCar">
    <w:name w:val="Texto independiente Car"/>
    <w:link w:val="Textoindependiente"/>
    <w:rsid w:val="00AD6D5A"/>
    <w:rPr>
      <w:rFonts w:ascii="Arial" w:hAnsi="Arial"/>
      <w:sz w:val="28"/>
      <w:szCs w:val="24"/>
      <w:lang w:val="es-ES" w:eastAsia="es-ES"/>
    </w:rPr>
  </w:style>
  <w:style w:type="table" w:styleId="Tablaconcuadrcula">
    <w:name w:val="Table Grid"/>
    <w:basedOn w:val="Tablanormal"/>
    <w:uiPriority w:val="39"/>
    <w:rsid w:val="00C649C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1512</Words>
  <Characters>8320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Liceo Comercial B - 22</vt:lpstr>
    </vt:vector>
  </TitlesOfParts>
  <Company>PC NEW &amp; Services</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Comercial B - 22</dc:title>
  <dc:subject/>
  <dc:creator>WinuE</dc:creator>
  <cp:keywords/>
  <cp:lastModifiedBy>juan</cp:lastModifiedBy>
  <cp:revision>3</cp:revision>
  <dcterms:created xsi:type="dcterms:W3CDTF">2020-03-25T00:47:00Z</dcterms:created>
  <dcterms:modified xsi:type="dcterms:W3CDTF">2020-03-25T00:48:00Z</dcterms:modified>
</cp:coreProperties>
</file>