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CA0" w:rsidRDefault="00A00CB9">
      <w:r>
        <w:t>D”</w:t>
      </w:r>
    </w:p>
    <w:p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9A2932">
        <w:rPr>
          <w:rFonts w:ascii="Arial" w:hAnsi="Arial" w:cs="Arial"/>
          <w:b/>
          <w:sz w:val="24"/>
          <w:szCs w:val="24"/>
          <w:u w:val="single"/>
        </w:rPr>
        <w:t>CUARTO</w:t>
      </w:r>
      <w:r w:rsidR="00DC3366">
        <w:rPr>
          <w:rFonts w:ascii="Arial" w:hAnsi="Arial" w:cs="Arial"/>
          <w:b/>
          <w:sz w:val="24"/>
          <w:szCs w:val="24"/>
          <w:u w:val="single"/>
        </w:rPr>
        <w:t xml:space="preserve"> AÑO MEDIO </w:t>
      </w:r>
    </w:p>
    <w:p w:rsidR="00811B24" w:rsidRPr="00561B18" w:rsidRDefault="00811B24" w:rsidP="00561B18">
      <w:pPr>
        <w:jc w:val="center"/>
        <w:rPr>
          <w:rFonts w:ascii="Arial" w:hAnsi="Arial" w:cs="Arial"/>
          <w:b/>
          <w:sz w:val="24"/>
          <w:szCs w:val="24"/>
          <w:u w:val="single"/>
        </w:rPr>
      </w:pPr>
    </w:p>
    <w:p w:rsidR="00561B18" w:rsidRPr="00561B18" w:rsidRDefault="00234364" w:rsidP="00561B18">
      <w:pPr>
        <w:jc w:val="both"/>
        <w:rPr>
          <w:rFonts w:ascii="Arial" w:hAnsi="Arial" w:cs="Arial"/>
          <w:b/>
          <w:sz w:val="24"/>
          <w:szCs w:val="24"/>
        </w:rPr>
      </w:pPr>
      <w:proofErr w:type="gramStart"/>
      <w:r>
        <w:rPr>
          <w:rFonts w:ascii="Arial" w:hAnsi="Arial" w:cs="Arial"/>
          <w:b/>
          <w:sz w:val="24"/>
          <w:szCs w:val="24"/>
        </w:rPr>
        <w:t>Nombre:_</w:t>
      </w:r>
      <w:proofErr w:type="gramEnd"/>
      <w:r>
        <w:rPr>
          <w:rFonts w:ascii="Arial" w:hAnsi="Arial" w:cs="Arial"/>
          <w:b/>
          <w:sz w:val="24"/>
          <w:szCs w:val="24"/>
        </w:rPr>
        <w:t>_________________________________________Fec</w:t>
      </w:r>
      <w:r w:rsidR="00561B18">
        <w:rPr>
          <w:rFonts w:ascii="Arial" w:hAnsi="Arial" w:cs="Arial"/>
          <w:b/>
          <w:sz w:val="24"/>
          <w:szCs w:val="24"/>
        </w:rPr>
        <w:t>ha:_______________________</w:t>
      </w:r>
    </w:p>
    <w:p w:rsidR="0014705B" w:rsidRDefault="0014705B"/>
    <w:p w:rsidR="004259A6" w:rsidRDefault="00561B18" w:rsidP="00E704BA">
      <w:pPr>
        <w:spacing w:after="240"/>
        <w:jc w:val="both"/>
        <w:rPr>
          <w:rFonts w:ascii="Arial" w:hAnsi="Arial" w:cs="Arial"/>
          <w:b/>
          <w:sz w:val="24"/>
          <w:szCs w:val="24"/>
        </w:rPr>
      </w:pPr>
      <w:r w:rsidRPr="00561B18">
        <w:rPr>
          <w:rFonts w:ascii="Arial" w:hAnsi="Arial" w:cs="Arial"/>
          <w:b/>
          <w:sz w:val="24"/>
          <w:szCs w:val="24"/>
        </w:rPr>
        <w:t xml:space="preserve">Objetivo: </w:t>
      </w:r>
    </w:p>
    <w:p w:rsidR="007977BD" w:rsidRPr="00050811" w:rsidRDefault="00E704BA" w:rsidP="00E704BA">
      <w:pPr>
        <w:spacing w:after="240"/>
        <w:rPr>
          <w:rFonts w:cstheme="minorHAnsi"/>
          <w:sz w:val="24"/>
          <w:szCs w:val="24"/>
        </w:rPr>
      </w:pPr>
      <w:r w:rsidRPr="000E3EF1">
        <w:rPr>
          <w:rFonts w:ascii="Univers-Condensed" w:hAnsi="Univers-Condensed"/>
          <w:color w:val="000000"/>
          <w:sz w:val="20"/>
          <w:szCs w:val="20"/>
        </w:rPr>
        <w:t>Entender la Filosofía como una reflexión sobre la totalidad de la experiencia humana y</w:t>
      </w:r>
      <w:r>
        <w:rPr>
          <w:rFonts w:ascii="Univers-Condensed" w:hAnsi="Univers-Condensed"/>
          <w:color w:val="000000"/>
          <w:sz w:val="20"/>
          <w:szCs w:val="20"/>
        </w:rPr>
        <w:t xml:space="preserve"> </w:t>
      </w:r>
      <w:r w:rsidRPr="000E3EF1">
        <w:rPr>
          <w:rFonts w:ascii="Univers-Condensed" w:hAnsi="Univers-Condensed"/>
          <w:color w:val="000000"/>
          <w:sz w:val="20"/>
          <w:szCs w:val="20"/>
        </w:rPr>
        <w:t>como una forma de pensamiento crítico que busca proponer interrogantes acerca del</w:t>
      </w:r>
      <w:r>
        <w:rPr>
          <w:rFonts w:ascii="Univers-Condensed" w:hAnsi="Univers-Condensed"/>
          <w:color w:val="000000"/>
          <w:sz w:val="20"/>
          <w:szCs w:val="20"/>
        </w:rPr>
        <w:t xml:space="preserve"> </w:t>
      </w:r>
      <w:r w:rsidRPr="000E3EF1">
        <w:rPr>
          <w:rFonts w:ascii="Univers-Condensed" w:hAnsi="Univers-Condensed"/>
          <w:color w:val="000000"/>
          <w:sz w:val="20"/>
          <w:szCs w:val="20"/>
        </w:rPr>
        <w:t>sentido y los fundamentos de nuestras creencias, para la comprensión de la realidad y</w:t>
      </w:r>
      <w:r>
        <w:rPr>
          <w:rFonts w:ascii="Univers-Condensed" w:hAnsi="Univers-Condensed"/>
          <w:color w:val="000000"/>
          <w:sz w:val="20"/>
          <w:szCs w:val="20"/>
        </w:rPr>
        <w:t xml:space="preserve"> </w:t>
      </w:r>
      <w:r w:rsidRPr="000E3EF1">
        <w:rPr>
          <w:rFonts w:ascii="Univers-Condensed" w:hAnsi="Univers-Condensed"/>
          <w:color w:val="000000"/>
          <w:sz w:val="20"/>
          <w:szCs w:val="20"/>
        </w:rPr>
        <w:t>la orientación reflexiva de la conducta</w:t>
      </w:r>
    </w:p>
    <w:tbl>
      <w:tblPr>
        <w:tblStyle w:val="Tablaconcuadrcula"/>
        <w:tblW w:w="0" w:type="auto"/>
        <w:tblLook w:val="04A0" w:firstRow="1" w:lastRow="0" w:firstColumn="1" w:lastColumn="0" w:noHBand="0" w:noVBand="1"/>
      </w:tblPr>
      <w:tblGrid>
        <w:gridCol w:w="10680"/>
      </w:tblGrid>
      <w:tr w:rsidR="00F62D47" w:rsidTr="00F62D47">
        <w:tc>
          <w:tcPr>
            <w:tcW w:w="10680" w:type="dxa"/>
          </w:tcPr>
          <w:p w:rsidR="00F62D47" w:rsidRDefault="00F62D47" w:rsidP="00F62D47">
            <w:r>
              <w:t xml:space="preserve">Estimada familia: </w:t>
            </w:r>
          </w:p>
          <w:p w:rsidR="0079744E" w:rsidRDefault="0079744E" w:rsidP="00F62D47">
            <w:r>
              <w:t>Links material audiovisual</w:t>
            </w:r>
          </w:p>
          <w:p w:rsidR="002441B1" w:rsidRDefault="002441B1" w:rsidP="00F62D47"/>
          <w:p w:rsidR="0079744E" w:rsidRDefault="0079744E" w:rsidP="00F62D47">
            <w:r>
              <w:t>Matrix</w:t>
            </w:r>
          </w:p>
          <w:p w:rsidR="0079744E" w:rsidRDefault="002441B1" w:rsidP="00F62D47">
            <w:hyperlink r:id="rId7" w:history="1">
              <w:r w:rsidRPr="00486793">
                <w:rPr>
                  <w:rStyle w:val="Hipervnculo"/>
                </w:rPr>
                <w:t>https://gnula.blog/ver-pelicula-matrix-online-espanol-latino/</w:t>
              </w:r>
            </w:hyperlink>
          </w:p>
          <w:p w:rsidR="002441B1" w:rsidRDefault="002441B1" w:rsidP="00F62D47"/>
          <w:p w:rsidR="0079744E" w:rsidRDefault="0079744E" w:rsidP="00F62D47">
            <w:proofErr w:type="spellStart"/>
            <w:r>
              <w:t>The</w:t>
            </w:r>
            <w:proofErr w:type="spellEnd"/>
            <w:r>
              <w:t xml:space="preserve"> Truman </w:t>
            </w:r>
            <w:proofErr w:type="gramStart"/>
            <w:r>
              <w:t>show</w:t>
            </w:r>
            <w:proofErr w:type="gramEnd"/>
          </w:p>
          <w:p w:rsidR="0079744E" w:rsidRDefault="0079744E" w:rsidP="00F62D47">
            <w:hyperlink r:id="rId8" w:history="1">
              <w:r w:rsidRPr="00486793">
                <w:rPr>
                  <w:rStyle w:val="Hipervnculo"/>
                </w:rPr>
                <w:t>https://pelisplus.me/pelicula/el-show-de-truman-una-vida-en-directo/</w:t>
              </w:r>
            </w:hyperlink>
          </w:p>
          <w:p w:rsidR="002441B1" w:rsidRDefault="002441B1" w:rsidP="00F62D47"/>
          <w:p w:rsidR="0079744E" w:rsidRDefault="0079744E" w:rsidP="00F62D47">
            <w:r>
              <w:t xml:space="preserve">Black </w:t>
            </w:r>
            <w:proofErr w:type="spellStart"/>
            <w:r>
              <w:t>mirror</w:t>
            </w:r>
            <w:proofErr w:type="spellEnd"/>
          </w:p>
          <w:p w:rsidR="0079744E" w:rsidRDefault="002441B1" w:rsidP="00F62D47">
            <w:hyperlink r:id="rId9" w:history="1">
              <w:r w:rsidRPr="00486793">
                <w:rPr>
                  <w:rStyle w:val="Hipervnculo"/>
                </w:rPr>
                <w:t>https://www.dropbox.com/preview/Audiovisual%20Filosof%C3%ADa/Audiovisual%20Filosof%C3%ADa%202%20-%20San%20Jun%C3%ADpero-4%20%5Bt3.ep4%5D.mkv</w:t>
              </w:r>
            </w:hyperlink>
          </w:p>
          <w:p w:rsidR="002441B1" w:rsidRDefault="002441B1" w:rsidP="00F62D47"/>
          <w:p w:rsidR="002441B1" w:rsidRPr="002441B1" w:rsidRDefault="002441B1" w:rsidP="00F62D47">
            <w:pPr>
              <w:rPr>
                <w:i/>
                <w:iCs/>
              </w:rPr>
            </w:pPr>
            <w:r>
              <w:rPr>
                <w:i/>
                <w:iCs/>
              </w:rPr>
              <w:t xml:space="preserve">En caso de que no les funcione algún </w:t>
            </w:r>
            <w:proofErr w:type="gramStart"/>
            <w:r>
              <w:rPr>
                <w:i/>
                <w:iCs/>
              </w:rPr>
              <w:t>link</w:t>
            </w:r>
            <w:proofErr w:type="gramEnd"/>
            <w:r>
              <w:rPr>
                <w:i/>
                <w:iCs/>
              </w:rPr>
              <w:t xml:space="preserve">, escríbanme por correo y lo puedo </w:t>
            </w:r>
            <w:proofErr w:type="spellStart"/>
            <w:r>
              <w:rPr>
                <w:i/>
                <w:iCs/>
              </w:rPr>
              <w:t>compartis</w:t>
            </w:r>
            <w:proofErr w:type="spellEnd"/>
          </w:p>
          <w:p w:rsidR="00FD3721" w:rsidRDefault="00FD3721" w:rsidP="00F62D47"/>
          <w:p w:rsidR="00F62D47" w:rsidRDefault="00F62D47" w:rsidP="00F62D47">
            <w:r>
              <w:t>Todas las dudas envi</w:t>
            </w:r>
            <w:r w:rsidR="00DC3366">
              <w:t>arlas al correo de</w:t>
            </w:r>
            <w:r w:rsidR="00050811">
              <w:t>l</w:t>
            </w:r>
            <w:r w:rsidR="00DC3366">
              <w:t xml:space="preserve"> profesor: </w:t>
            </w:r>
            <w:r w:rsidR="004259A6">
              <w:t xml:space="preserve"> trabajosydemasesicp@gmail.com</w:t>
            </w:r>
          </w:p>
          <w:p w:rsidR="004259A6" w:rsidRDefault="004259A6" w:rsidP="004259A6"/>
        </w:tc>
      </w:tr>
    </w:tbl>
    <w:p w:rsidR="00925CF3" w:rsidRDefault="00925CF3" w:rsidP="00180823"/>
    <w:p w:rsidR="0080470B" w:rsidRPr="002441B1" w:rsidRDefault="0080470B" w:rsidP="0080470B">
      <w:pPr>
        <w:spacing w:after="240"/>
        <w:jc w:val="both"/>
        <w:rPr>
          <w:rFonts w:ascii="Tahoma" w:hAnsi="Tahoma" w:cs="Tahoma"/>
          <w:b/>
          <w:bCs/>
          <w:sz w:val="24"/>
          <w:szCs w:val="24"/>
        </w:rPr>
      </w:pPr>
      <w:r w:rsidRPr="002441B1">
        <w:rPr>
          <w:rFonts w:ascii="Tahoma" w:hAnsi="Tahoma" w:cs="Tahoma"/>
          <w:b/>
          <w:bCs/>
          <w:sz w:val="32"/>
          <w:szCs w:val="32"/>
        </w:rPr>
        <w:t>I</w:t>
      </w:r>
      <w:r w:rsidRPr="002441B1">
        <w:rPr>
          <w:rFonts w:ascii="Tahoma" w:hAnsi="Tahoma" w:cs="Tahoma"/>
          <w:b/>
          <w:bCs/>
          <w:sz w:val="24"/>
          <w:szCs w:val="24"/>
        </w:rPr>
        <w:t xml:space="preserve">NSTRUCCIONES </w:t>
      </w:r>
      <w:r w:rsidRPr="002441B1">
        <w:rPr>
          <w:rFonts w:ascii="Tahoma" w:hAnsi="Tahoma" w:cs="Tahoma"/>
          <w:b/>
          <w:bCs/>
          <w:sz w:val="32"/>
          <w:szCs w:val="32"/>
        </w:rPr>
        <w:t>G</w:t>
      </w:r>
      <w:r w:rsidRPr="002441B1">
        <w:rPr>
          <w:rFonts w:ascii="Tahoma" w:hAnsi="Tahoma" w:cs="Tahoma"/>
          <w:b/>
          <w:bCs/>
          <w:sz w:val="24"/>
          <w:szCs w:val="24"/>
        </w:rPr>
        <w:t>ENERALES</w:t>
      </w:r>
    </w:p>
    <w:p w:rsidR="0080470B" w:rsidRPr="002441B1" w:rsidRDefault="0080470B" w:rsidP="0080470B">
      <w:pPr>
        <w:pStyle w:val="Prrafodelista"/>
        <w:numPr>
          <w:ilvl w:val="0"/>
          <w:numId w:val="5"/>
        </w:numPr>
        <w:spacing w:after="240"/>
        <w:jc w:val="both"/>
        <w:rPr>
          <w:sz w:val="24"/>
          <w:szCs w:val="24"/>
        </w:rPr>
      </w:pPr>
      <w:r w:rsidRPr="002441B1">
        <w:rPr>
          <w:sz w:val="24"/>
          <w:szCs w:val="24"/>
        </w:rPr>
        <w:t>En el caso de que esté dentro de sus posibilidades, debe responder o realizar el trabajo asignado dentro del tiempo establecido y además debe trabajar en Microsoft Word o similares [Libre office, Open Office, etc.].</w:t>
      </w:r>
    </w:p>
    <w:p w:rsidR="0080470B" w:rsidRPr="002441B1" w:rsidRDefault="0080470B" w:rsidP="0080470B">
      <w:pPr>
        <w:pStyle w:val="Prrafodelista"/>
        <w:numPr>
          <w:ilvl w:val="0"/>
          <w:numId w:val="5"/>
        </w:numPr>
        <w:spacing w:after="240"/>
        <w:jc w:val="both"/>
        <w:rPr>
          <w:sz w:val="24"/>
          <w:szCs w:val="24"/>
        </w:rPr>
      </w:pPr>
      <w:r w:rsidRPr="002441B1">
        <w:rPr>
          <w:sz w:val="24"/>
          <w:szCs w:val="24"/>
        </w:rPr>
        <w:t xml:space="preserve">El </w:t>
      </w:r>
      <w:r w:rsidRPr="002441B1">
        <w:rPr>
          <w:b/>
          <w:bCs/>
          <w:sz w:val="24"/>
          <w:szCs w:val="24"/>
        </w:rPr>
        <w:t xml:space="preserve">Nombre del archivo </w:t>
      </w:r>
      <w:r w:rsidRPr="002441B1">
        <w:rPr>
          <w:sz w:val="24"/>
          <w:szCs w:val="24"/>
          <w:u w:val="single"/>
        </w:rPr>
        <w:t>debe seguir</w:t>
      </w:r>
      <w:r w:rsidRPr="002441B1">
        <w:rPr>
          <w:sz w:val="24"/>
          <w:szCs w:val="24"/>
        </w:rPr>
        <w:t xml:space="preserve"> el siguiente formato: CURSO – APELLIDO NOMBRE – ASIGNATURA. Es decir, en este caso los archivos deberían decir </w:t>
      </w:r>
      <w:r w:rsidRPr="002441B1">
        <w:rPr>
          <w:b/>
          <w:bCs/>
          <w:sz w:val="24"/>
          <w:szCs w:val="24"/>
        </w:rPr>
        <w:t xml:space="preserve">4° MEDIO – </w:t>
      </w:r>
      <w:r w:rsidR="002441B1" w:rsidRPr="002441B1">
        <w:rPr>
          <w:b/>
          <w:bCs/>
          <w:sz w:val="24"/>
          <w:szCs w:val="24"/>
        </w:rPr>
        <w:t>SU NOMBRE</w:t>
      </w:r>
      <w:r w:rsidRPr="002441B1">
        <w:rPr>
          <w:b/>
          <w:bCs/>
          <w:sz w:val="24"/>
          <w:szCs w:val="24"/>
        </w:rPr>
        <w:t>– ARGUMENTACIÓN</w:t>
      </w:r>
      <w:r w:rsidRPr="002441B1">
        <w:rPr>
          <w:sz w:val="24"/>
          <w:szCs w:val="24"/>
        </w:rPr>
        <w:t xml:space="preserve">. </w:t>
      </w:r>
    </w:p>
    <w:p w:rsidR="0080470B" w:rsidRPr="002441B1" w:rsidRDefault="0080470B" w:rsidP="0080470B">
      <w:pPr>
        <w:pStyle w:val="Prrafodelista"/>
        <w:numPr>
          <w:ilvl w:val="0"/>
          <w:numId w:val="5"/>
        </w:numPr>
        <w:spacing w:after="240"/>
        <w:jc w:val="both"/>
        <w:rPr>
          <w:sz w:val="24"/>
          <w:szCs w:val="24"/>
        </w:rPr>
      </w:pPr>
      <w:r w:rsidRPr="002441B1">
        <w:rPr>
          <w:sz w:val="24"/>
          <w:szCs w:val="24"/>
        </w:rPr>
        <w:t xml:space="preserve">Los trabajos deben ser enviados al correo </w:t>
      </w:r>
      <w:hyperlink r:id="rId10" w:history="1">
        <w:r w:rsidRPr="002441B1">
          <w:rPr>
            <w:rStyle w:val="Hipervnculo"/>
            <w:sz w:val="24"/>
            <w:szCs w:val="24"/>
          </w:rPr>
          <w:t>trabajosydemasesicp@gmail.com</w:t>
        </w:r>
      </w:hyperlink>
      <w:r w:rsidRPr="002441B1">
        <w:rPr>
          <w:sz w:val="24"/>
          <w:szCs w:val="24"/>
        </w:rPr>
        <w:t>. Al señalado correo, puede, además, hacer llegar</w:t>
      </w:r>
      <w:r w:rsidR="007977BD" w:rsidRPr="002441B1">
        <w:rPr>
          <w:sz w:val="24"/>
          <w:szCs w:val="24"/>
        </w:rPr>
        <w:t xml:space="preserve"> todo tipo de </w:t>
      </w:r>
      <w:r w:rsidRPr="002441B1">
        <w:rPr>
          <w:sz w:val="24"/>
          <w:szCs w:val="24"/>
        </w:rPr>
        <w:t>dudas al respecto.</w:t>
      </w:r>
    </w:p>
    <w:p w:rsidR="0080470B" w:rsidRPr="002441B1" w:rsidRDefault="0080470B" w:rsidP="0080470B">
      <w:pPr>
        <w:pStyle w:val="Prrafodelista"/>
        <w:numPr>
          <w:ilvl w:val="0"/>
          <w:numId w:val="5"/>
        </w:numPr>
        <w:spacing w:after="240"/>
        <w:jc w:val="both"/>
        <w:rPr>
          <w:sz w:val="24"/>
          <w:szCs w:val="24"/>
        </w:rPr>
      </w:pPr>
      <w:r w:rsidRPr="002441B1">
        <w:rPr>
          <w:sz w:val="24"/>
          <w:szCs w:val="24"/>
        </w:rPr>
        <w:t>El correo debe seguir el siguiente formato: en asunto escribir ASIGNATURA Y CURSO, en este caso FILOSOFÍA 4° [Letra]. En el cuerpo del correo debe incluir, saludo formal, explicación breve del archivo que adjunta, despedida.</w:t>
      </w:r>
    </w:p>
    <w:p w:rsidR="0080470B" w:rsidRPr="002441B1" w:rsidRDefault="0080470B" w:rsidP="0080470B">
      <w:pPr>
        <w:pStyle w:val="Prrafodelista"/>
        <w:numPr>
          <w:ilvl w:val="0"/>
          <w:numId w:val="5"/>
        </w:numPr>
        <w:spacing w:after="240"/>
        <w:jc w:val="both"/>
        <w:rPr>
          <w:sz w:val="20"/>
          <w:szCs w:val="20"/>
        </w:rPr>
      </w:pPr>
      <w:r w:rsidRPr="002441B1">
        <w:rPr>
          <w:sz w:val="24"/>
          <w:szCs w:val="24"/>
        </w:rPr>
        <w:t>En caso de no tener computador o acceso al programa Microsoft Word o similares, puede trabajar en su cuaderno, fotografiar las actividades y enviar las mismas al correo. En caso tal, debe mantener el formato de correo del punto 4.</w:t>
      </w:r>
    </w:p>
    <w:p w:rsidR="0080470B" w:rsidRDefault="0080470B" w:rsidP="0080470B">
      <w:pPr>
        <w:pStyle w:val="Prrafodelista"/>
        <w:numPr>
          <w:ilvl w:val="0"/>
          <w:numId w:val="5"/>
        </w:numPr>
        <w:spacing w:after="240"/>
        <w:jc w:val="both"/>
      </w:pPr>
      <w:r w:rsidRPr="002441B1">
        <w:rPr>
          <w:sz w:val="24"/>
          <w:szCs w:val="24"/>
        </w:rPr>
        <w:t xml:space="preserve">En caso de no poder realizar ninguna de las acciones precedentes, puede trabajar en su cuaderno y las actividades serán revisadas una vez retomadas las </w:t>
      </w:r>
      <w:r w:rsidR="007977BD" w:rsidRPr="002441B1">
        <w:rPr>
          <w:sz w:val="24"/>
          <w:szCs w:val="24"/>
        </w:rPr>
        <w:t>actividades académicas de modo normal</w:t>
      </w:r>
      <w:r w:rsidRPr="002441B1">
        <w:rPr>
          <w:sz w:val="24"/>
          <w:szCs w:val="24"/>
        </w:rPr>
        <w:t>.</w:t>
      </w:r>
    </w:p>
    <w:p w:rsidR="0080470B" w:rsidRDefault="0080470B" w:rsidP="0080470B">
      <w:pPr>
        <w:rPr>
          <w:b/>
          <w:bCs/>
          <w:sz w:val="44"/>
          <w:szCs w:val="44"/>
        </w:rPr>
      </w:pPr>
    </w:p>
    <w:p w:rsidR="0080470B" w:rsidRDefault="0080470B" w:rsidP="0080470B">
      <w:pPr>
        <w:jc w:val="center"/>
        <w:rPr>
          <w:b/>
          <w:bCs/>
          <w:color w:val="4F81BD" w:themeColor="accent1"/>
          <w:sz w:val="44"/>
          <w:szCs w:val="44"/>
        </w:rPr>
      </w:pPr>
      <w:r>
        <w:rPr>
          <w:b/>
          <w:bCs/>
          <w:color w:val="4F81BD" w:themeColor="accent1"/>
          <w:sz w:val="44"/>
          <w:szCs w:val="44"/>
        </w:rPr>
        <w:t>ACTIVIDAD 3.</w:t>
      </w:r>
    </w:p>
    <w:p w:rsidR="0080470B" w:rsidRDefault="009C1032" w:rsidP="0080470B">
      <w:pPr>
        <w:jc w:val="center"/>
        <w:rPr>
          <w:b/>
          <w:bCs/>
          <w:color w:val="4F81BD" w:themeColor="accent1"/>
          <w:sz w:val="44"/>
          <w:szCs w:val="44"/>
        </w:rPr>
      </w:pPr>
      <w:r>
        <w:rPr>
          <w:b/>
          <w:bCs/>
          <w:color w:val="4F81BD" w:themeColor="accent1"/>
          <w:sz w:val="52"/>
          <w:szCs w:val="52"/>
        </w:rPr>
        <w:t xml:space="preserve">2. </w:t>
      </w:r>
      <w:r w:rsidR="00351371">
        <w:rPr>
          <w:b/>
          <w:bCs/>
          <w:color w:val="4F81BD" w:themeColor="accent1"/>
          <w:sz w:val="52"/>
          <w:szCs w:val="52"/>
        </w:rPr>
        <w:t>Filosofía y Realidad</w:t>
      </w:r>
      <w:r w:rsidR="0080470B">
        <w:rPr>
          <w:b/>
          <w:bCs/>
          <w:color w:val="4F81BD" w:themeColor="accent1"/>
          <w:sz w:val="44"/>
          <w:szCs w:val="44"/>
        </w:rPr>
        <w:t xml:space="preserve"> </w:t>
      </w:r>
    </w:p>
    <w:p w:rsidR="0080470B" w:rsidRDefault="0080470B" w:rsidP="0080470B">
      <w:pPr>
        <w:jc w:val="both"/>
        <w:rPr>
          <w:rFonts w:ascii="Verdana" w:hAnsi="Verdana"/>
          <w:color w:val="242021"/>
          <w:sz w:val="24"/>
          <w:szCs w:val="24"/>
        </w:rPr>
      </w:pPr>
    </w:p>
    <w:p w:rsidR="0035445C" w:rsidRDefault="00351371" w:rsidP="00080489">
      <w:pPr>
        <w:spacing w:after="240"/>
        <w:jc w:val="both"/>
        <w:rPr>
          <w:rFonts w:ascii="Verdana" w:hAnsi="Verdana"/>
          <w:color w:val="242021"/>
          <w:sz w:val="24"/>
          <w:szCs w:val="24"/>
        </w:rPr>
      </w:pPr>
      <w:r>
        <w:rPr>
          <w:rFonts w:ascii="Verdana" w:hAnsi="Verdana"/>
          <w:color w:val="242021"/>
          <w:sz w:val="24"/>
          <w:szCs w:val="24"/>
        </w:rPr>
        <w:t>Durante este camino, hemos realizado una introducción a la filosofía problematizando la pregunta por el sentido: ¿Para qué existimos?, lo que no es un problema menor, ya que como señalara Gastón Soublette: “La sabiduría en todas las culturas del mundo ha sido un conocimiento del sentido de la vida. No un conocimiento teórico que agote en sí mismo su finalidad, aunque se haya transmitido a través de los escritos de los grandes sabios</w:t>
      </w:r>
      <w:r w:rsidR="00080489">
        <w:rPr>
          <w:rFonts w:ascii="Verdana" w:hAnsi="Verdana"/>
          <w:color w:val="242021"/>
          <w:sz w:val="24"/>
          <w:szCs w:val="24"/>
        </w:rPr>
        <w:t xml:space="preserve">, sino un conocimiento que en su misma formulación se muestra </w:t>
      </w:r>
      <w:r w:rsidR="00080489">
        <w:rPr>
          <w:rFonts w:ascii="Verdana" w:hAnsi="Verdana"/>
          <w:color w:val="242021"/>
          <w:sz w:val="24"/>
          <w:szCs w:val="24"/>
        </w:rPr>
        <w:lastRenderedPageBreak/>
        <w:t xml:space="preserve">destinado a ser vivido y no solo adquirido como un saber” (Soublette:2016). Todo ser humano digno de tal debe preguntarse por el sentido de la vida, y encontrar su propia respuesta, guiando su vida en concordancia con los principios establecidos. EL increíble mundo de </w:t>
      </w:r>
      <w:proofErr w:type="spellStart"/>
      <w:r w:rsidR="00080489">
        <w:rPr>
          <w:rFonts w:ascii="Verdana" w:hAnsi="Verdana"/>
          <w:color w:val="242021"/>
          <w:sz w:val="24"/>
          <w:szCs w:val="24"/>
        </w:rPr>
        <w:t>Gumball</w:t>
      </w:r>
      <w:proofErr w:type="spellEnd"/>
      <w:r w:rsidR="00080489">
        <w:rPr>
          <w:rFonts w:ascii="Verdana" w:hAnsi="Verdana"/>
          <w:color w:val="242021"/>
          <w:sz w:val="24"/>
          <w:szCs w:val="24"/>
        </w:rPr>
        <w:t>, nos dejó en una situación privilegiada para ello: se analizan diferentes perspectivas: estoicas, hedonista, aristotélica, socrática, y se esboza una posible respuesta.</w:t>
      </w:r>
    </w:p>
    <w:p w:rsidR="00080489" w:rsidRDefault="00080489" w:rsidP="00080489">
      <w:pPr>
        <w:spacing w:after="240"/>
        <w:ind w:firstLine="708"/>
        <w:jc w:val="both"/>
        <w:rPr>
          <w:rFonts w:ascii="Verdana" w:hAnsi="Verdana"/>
          <w:color w:val="242021"/>
          <w:sz w:val="24"/>
          <w:szCs w:val="24"/>
        </w:rPr>
      </w:pPr>
      <w:r>
        <w:rPr>
          <w:rFonts w:ascii="Verdana" w:hAnsi="Verdana"/>
          <w:color w:val="242021"/>
          <w:sz w:val="24"/>
          <w:szCs w:val="24"/>
        </w:rPr>
        <w:t>El siguiente paso en esta indagación, correspond</w:t>
      </w:r>
      <w:r w:rsidR="002441B1">
        <w:rPr>
          <w:rFonts w:ascii="Verdana" w:hAnsi="Verdana"/>
          <w:color w:val="242021"/>
          <w:sz w:val="24"/>
          <w:szCs w:val="24"/>
        </w:rPr>
        <w:t>ió</w:t>
      </w:r>
      <w:r>
        <w:rPr>
          <w:rFonts w:ascii="Verdana" w:hAnsi="Verdana"/>
          <w:color w:val="242021"/>
          <w:sz w:val="24"/>
          <w:szCs w:val="24"/>
        </w:rPr>
        <w:t xml:space="preserve"> a la investigación </w:t>
      </w:r>
      <w:r w:rsidR="002441B1">
        <w:rPr>
          <w:rFonts w:ascii="Verdana" w:hAnsi="Verdana"/>
          <w:color w:val="242021"/>
          <w:sz w:val="24"/>
          <w:szCs w:val="24"/>
        </w:rPr>
        <w:t xml:space="preserve">por usted </w:t>
      </w:r>
      <w:r>
        <w:rPr>
          <w:rFonts w:ascii="Verdana" w:hAnsi="Verdana"/>
          <w:color w:val="242021"/>
          <w:sz w:val="24"/>
          <w:szCs w:val="24"/>
        </w:rPr>
        <w:t>realizada acerca de los Filósofos Pre – Socráticos: Estos señores de la antigüedad, vieron la problemática del sentido, y tuvieron una intuición genial: “para comprender el sentido se debe buscar el origen” y realizaron un trabajo especulativo para poder determinar cual era el principio de la naturaleza. El problema de la Arché y la Physis.</w:t>
      </w:r>
      <w:r w:rsidR="002441B1">
        <w:rPr>
          <w:rFonts w:ascii="Verdana" w:hAnsi="Verdana"/>
          <w:color w:val="242021"/>
          <w:sz w:val="24"/>
          <w:szCs w:val="24"/>
        </w:rPr>
        <w:t xml:space="preserve"> Fueron los primeros en intentar encontrar respuestas a estas problemáticas sin recurrir a los dioses.</w:t>
      </w:r>
    </w:p>
    <w:p w:rsidR="00080489" w:rsidRDefault="00080489" w:rsidP="00080489">
      <w:pPr>
        <w:spacing w:after="240"/>
        <w:ind w:firstLine="708"/>
        <w:jc w:val="both"/>
        <w:rPr>
          <w:rFonts w:ascii="Verdana" w:hAnsi="Verdana"/>
          <w:color w:val="242021"/>
          <w:sz w:val="24"/>
          <w:szCs w:val="24"/>
        </w:rPr>
      </w:pPr>
      <w:r>
        <w:rPr>
          <w:rFonts w:ascii="Verdana" w:hAnsi="Verdana"/>
          <w:color w:val="242021"/>
          <w:sz w:val="24"/>
          <w:szCs w:val="24"/>
        </w:rPr>
        <w:t>El siguiente paso en nuestra construcción corresponde a las ligas mayores. Debemos estudiar a los filósofos que esbozaron de modo más completo las primeras aproximaciones a la realidad: Platón y Aristóteles. Los más grandes filósofos de la antigua Grecia nos ayudarán a intentar comprender cómo es la realidad, qué la fundamenta y cómo podemos acceder a ella.</w:t>
      </w:r>
    </w:p>
    <w:p w:rsidR="00080489" w:rsidRDefault="00080489" w:rsidP="00080489">
      <w:pPr>
        <w:spacing w:after="240"/>
        <w:jc w:val="both"/>
        <w:rPr>
          <w:rFonts w:ascii="Verdana" w:hAnsi="Verdana"/>
          <w:color w:val="242021"/>
          <w:sz w:val="24"/>
          <w:szCs w:val="24"/>
        </w:rPr>
      </w:pPr>
      <w:r>
        <w:rPr>
          <w:rFonts w:ascii="Verdana" w:hAnsi="Verdana"/>
          <w:color w:val="242021"/>
          <w:sz w:val="24"/>
          <w:szCs w:val="24"/>
        </w:rPr>
        <w:t>No obstante, antes de entrar de lleno en las teorías aristotélicas y platónicas, realizaremos un análisis acerca de cómo nosotros creemos que accedemos a la realidad. Para ello, deben escoger uno de los siguientes materiales audiovisuales:</w:t>
      </w:r>
    </w:p>
    <w:p w:rsidR="0079744E" w:rsidRDefault="00080489" w:rsidP="00080489">
      <w:pPr>
        <w:spacing w:after="240"/>
        <w:jc w:val="both"/>
        <w:rPr>
          <w:rFonts w:ascii="Verdana" w:hAnsi="Verdana"/>
          <w:i/>
          <w:color w:val="242021"/>
          <w:sz w:val="24"/>
          <w:szCs w:val="24"/>
        </w:rPr>
      </w:pPr>
      <w:r w:rsidRPr="0079744E">
        <w:rPr>
          <w:rFonts w:ascii="Verdana" w:hAnsi="Verdana"/>
          <w:i/>
          <w:iCs/>
          <w:color w:val="242021"/>
          <w:sz w:val="24"/>
          <w:szCs w:val="24"/>
        </w:rPr>
        <w:t>Matrix</w:t>
      </w:r>
      <w:r>
        <w:rPr>
          <w:rFonts w:ascii="Verdana" w:hAnsi="Verdana"/>
          <w:color w:val="242021"/>
          <w:sz w:val="24"/>
          <w:szCs w:val="24"/>
        </w:rPr>
        <w:t>, 1999, Dir.</w:t>
      </w:r>
      <w:r w:rsidR="0079744E">
        <w:rPr>
          <w:rFonts w:ascii="Verdana" w:hAnsi="Verdana"/>
          <w:color w:val="242021"/>
          <w:sz w:val="24"/>
          <w:szCs w:val="24"/>
        </w:rPr>
        <w:t xml:space="preserve"> Laurence y Andrew Wachowski</w:t>
      </w:r>
    </w:p>
    <w:p w:rsidR="0079744E" w:rsidRDefault="0079744E" w:rsidP="00080489">
      <w:pPr>
        <w:spacing w:after="240"/>
        <w:jc w:val="both"/>
        <w:rPr>
          <w:rFonts w:ascii="Verdana" w:hAnsi="Verdana"/>
          <w:iCs/>
          <w:color w:val="242021"/>
          <w:sz w:val="24"/>
          <w:szCs w:val="24"/>
        </w:rPr>
      </w:pPr>
      <w:proofErr w:type="spellStart"/>
      <w:r>
        <w:rPr>
          <w:rFonts w:ascii="Verdana" w:hAnsi="Verdana"/>
          <w:i/>
          <w:color w:val="242021"/>
          <w:sz w:val="24"/>
          <w:szCs w:val="24"/>
        </w:rPr>
        <w:t>The</w:t>
      </w:r>
      <w:proofErr w:type="spellEnd"/>
      <w:r>
        <w:rPr>
          <w:rFonts w:ascii="Verdana" w:hAnsi="Verdana"/>
          <w:i/>
          <w:color w:val="242021"/>
          <w:sz w:val="24"/>
          <w:szCs w:val="24"/>
        </w:rPr>
        <w:t xml:space="preserve"> Truman </w:t>
      </w:r>
      <w:proofErr w:type="gramStart"/>
      <w:r>
        <w:rPr>
          <w:rFonts w:ascii="Verdana" w:hAnsi="Verdana"/>
          <w:i/>
          <w:color w:val="242021"/>
          <w:sz w:val="24"/>
          <w:szCs w:val="24"/>
        </w:rPr>
        <w:t>Show</w:t>
      </w:r>
      <w:proofErr w:type="gramEnd"/>
      <w:r>
        <w:rPr>
          <w:rFonts w:ascii="Verdana" w:hAnsi="Verdana"/>
          <w:iCs/>
          <w:color w:val="242021"/>
          <w:sz w:val="24"/>
          <w:szCs w:val="24"/>
        </w:rPr>
        <w:t xml:space="preserve">, 1998, Dir. Peter </w:t>
      </w:r>
      <w:proofErr w:type="spellStart"/>
      <w:r>
        <w:rPr>
          <w:rFonts w:ascii="Verdana" w:hAnsi="Verdana"/>
          <w:iCs/>
          <w:color w:val="242021"/>
          <w:sz w:val="24"/>
          <w:szCs w:val="24"/>
        </w:rPr>
        <w:t>Weir</w:t>
      </w:r>
      <w:proofErr w:type="spellEnd"/>
    </w:p>
    <w:p w:rsidR="0079744E" w:rsidRDefault="0079744E" w:rsidP="00080489">
      <w:pPr>
        <w:spacing w:after="240"/>
        <w:jc w:val="both"/>
        <w:rPr>
          <w:rFonts w:ascii="Verdana" w:hAnsi="Verdana"/>
          <w:iCs/>
          <w:color w:val="242021"/>
          <w:sz w:val="24"/>
          <w:szCs w:val="24"/>
        </w:rPr>
      </w:pPr>
      <w:r>
        <w:rPr>
          <w:rFonts w:ascii="Verdana" w:hAnsi="Verdana"/>
          <w:iCs/>
          <w:color w:val="242021"/>
          <w:sz w:val="24"/>
          <w:szCs w:val="24"/>
        </w:rPr>
        <w:t xml:space="preserve">Black </w:t>
      </w:r>
      <w:proofErr w:type="spellStart"/>
      <w:r>
        <w:rPr>
          <w:rFonts w:ascii="Verdana" w:hAnsi="Verdana"/>
          <w:iCs/>
          <w:color w:val="242021"/>
          <w:sz w:val="24"/>
          <w:szCs w:val="24"/>
        </w:rPr>
        <w:t>Mirror</w:t>
      </w:r>
      <w:proofErr w:type="spellEnd"/>
      <w:r>
        <w:rPr>
          <w:rFonts w:ascii="Verdana" w:hAnsi="Verdana"/>
          <w:iCs/>
          <w:color w:val="242021"/>
          <w:sz w:val="24"/>
          <w:szCs w:val="24"/>
        </w:rPr>
        <w:t xml:space="preserve">, T. 03, </w:t>
      </w:r>
      <w:proofErr w:type="spellStart"/>
      <w:r>
        <w:rPr>
          <w:rFonts w:ascii="Verdana" w:hAnsi="Verdana"/>
          <w:iCs/>
          <w:color w:val="242021"/>
          <w:sz w:val="24"/>
          <w:szCs w:val="24"/>
        </w:rPr>
        <w:t>Ep</w:t>
      </w:r>
      <w:proofErr w:type="spellEnd"/>
      <w:r>
        <w:rPr>
          <w:rFonts w:ascii="Verdana" w:hAnsi="Verdana"/>
          <w:iCs/>
          <w:color w:val="242021"/>
          <w:sz w:val="24"/>
          <w:szCs w:val="24"/>
        </w:rPr>
        <w:t xml:space="preserve">. 4 </w:t>
      </w:r>
      <w:proofErr w:type="gramStart"/>
      <w:r>
        <w:rPr>
          <w:rFonts w:ascii="Verdana" w:hAnsi="Verdana"/>
          <w:i/>
          <w:color w:val="242021"/>
          <w:sz w:val="24"/>
          <w:szCs w:val="24"/>
        </w:rPr>
        <w:t>San</w:t>
      </w:r>
      <w:proofErr w:type="gramEnd"/>
      <w:r>
        <w:rPr>
          <w:rFonts w:ascii="Verdana" w:hAnsi="Verdana"/>
          <w:i/>
          <w:color w:val="242021"/>
          <w:sz w:val="24"/>
          <w:szCs w:val="24"/>
        </w:rPr>
        <w:t xml:space="preserve"> junípero</w:t>
      </w:r>
    </w:p>
    <w:p w:rsidR="0079744E" w:rsidRDefault="0079744E" w:rsidP="00080489">
      <w:pPr>
        <w:spacing w:after="240"/>
        <w:jc w:val="both"/>
        <w:rPr>
          <w:rFonts w:ascii="Verdana" w:hAnsi="Verdana"/>
          <w:iCs/>
          <w:color w:val="242021"/>
          <w:sz w:val="24"/>
          <w:szCs w:val="24"/>
        </w:rPr>
      </w:pPr>
      <w:r>
        <w:rPr>
          <w:rFonts w:ascii="Verdana" w:hAnsi="Verdana"/>
          <w:iCs/>
          <w:color w:val="242021"/>
          <w:sz w:val="24"/>
          <w:szCs w:val="24"/>
        </w:rPr>
        <w:t xml:space="preserve">Una vez seleccionado el material, debes redactar un breve ensayo, que incluya las partes constitutivas del mismo [inicio, desarrollo, conclusión] </w:t>
      </w:r>
      <w:r w:rsidR="002441B1">
        <w:rPr>
          <w:rFonts w:ascii="Verdana" w:hAnsi="Verdana"/>
          <w:iCs/>
          <w:color w:val="242021"/>
          <w:sz w:val="24"/>
          <w:szCs w:val="24"/>
        </w:rPr>
        <w:t xml:space="preserve">y </w:t>
      </w:r>
      <w:r>
        <w:rPr>
          <w:rFonts w:ascii="Verdana" w:hAnsi="Verdana"/>
          <w:iCs/>
          <w:color w:val="242021"/>
          <w:sz w:val="24"/>
          <w:szCs w:val="24"/>
        </w:rPr>
        <w:t>que responda a las siguientes preguntas: ¿Cuál es la realidad para el protagonista? ¿Cuántos tipos de realidades se muestran en el material seleccionado por usted? ¿Qué características posee cada una? ¿Qué es la realidad para usted? ¿Cómo puede saber cuándo está en la realidad y cuándo en un sueño? ¿Qué opina de la posibilidad de una realidad “perfecta” en qué ningún problema aqueja al individuo, y que inclusive plantee la posibilidad de no morir nunca?</w:t>
      </w:r>
    </w:p>
    <w:p w:rsidR="0079744E" w:rsidRDefault="0079744E" w:rsidP="00080489">
      <w:pPr>
        <w:spacing w:after="240"/>
        <w:jc w:val="both"/>
        <w:rPr>
          <w:rFonts w:ascii="Verdana" w:hAnsi="Verdana"/>
          <w:iCs/>
          <w:color w:val="242021"/>
          <w:sz w:val="24"/>
          <w:szCs w:val="24"/>
        </w:rPr>
      </w:pPr>
      <w:r>
        <w:rPr>
          <w:rFonts w:ascii="Verdana" w:hAnsi="Verdana"/>
          <w:iCs/>
          <w:color w:val="242021"/>
          <w:sz w:val="24"/>
          <w:szCs w:val="24"/>
        </w:rPr>
        <w:t>Rúbrica</w:t>
      </w:r>
    </w:p>
    <w:tbl>
      <w:tblPr>
        <w:tblStyle w:val="Tablaconcuadrcula"/>
        <w:tblW w:w="11194" w:type="dxa"/>
        <w:tblLook w:val="04A0" w:firstRow="1" w:lastRow="0" w:firstColumn="1" w:lastColumn="0" w:noHBand="0" w:noVBand="1"/>
      </w:tblPr>
      <w:tblGrid>
        <w:gridCol w:w="2207"/>
        <w:gridCol w:w="5726"/>
        <w:gridCol w:w="1560"/>
        <w:gridCol w:w="1701"/>
      </w:tblGrid>
      <w:tr w:rsidR="0079744E" w:rsidRPr="00103D37" w:rsidTr="008A64F1">
        <w:tc>
          <w:tcPr>
            <w:tcW w:w="2207" w:type="dxa"/>
          </w:tcPr>
          <w:p w:rsidR="0079744E" w:rsidRPr="00D3173E" w:rsidRDefault="0079744E" w:rsidP="008A64F1">
            <w:pPr>
              <w:jc w:val="center"/>
              <w:rPr>
                <w:rFonts w:ascii="Cambria" w:hAnsi="Cambria"/>
                <w:sz w:val="28"/>
                <w:szCs w:val="28"/>
              </w:rPr>
            </w:pPr>
          </w:p>
          <w:p w:rsidR="0079744E" w:rsidRPr="00D3173E" w:rsidRDefault="0079744E" w:rsidP="008A64F1">
            <w:pPr>
              <w:jc w:val="center"/>
              <w:rPr>
                <w:rFonts w:ascii="Cambria" w:hAnsi="Cambria"/>
                <w:sz w:val="28"/>
                <w:szCs w:val="28"/>
              </w:rPr>
            </w:pPr>
            <w:r w:rsidRPr="00D3173E">
              <w:rPr>
                <w:rFonts w:ascii="Cambria" w:hAnsi="Cambria"/>
                <w:sz w:val="28"/>
                <w:szCs w:val="28"/>
              </w:rPr>
              <w:t>Ortografía</w:t>
            </w:r>
          </w:p>
        </w:tc>
        <w:tc>
          <w:tcPr>
            <w:tcW w:w="5726" w:type="dxa"/>
          </w:tcPr>
          <w:p w:rsidR="0079744E" w:rsidRPr="00CF5C31" w:rsidRDefault="0079744E" w:rsidP="008A64F1">
            <w:pPr>
              <w:jc w:val="center"/>
              <w:rPr>
                <w:i/>
                <w:iCs/>
                <w:sz w:val="24"/>
                <w:szCs w:val="24"/>
              </w:rPr>
            </w:pPr>
            <w:r w:rsidRPr="00CF5C31">
              <w:rPr>
                <w:i/>
                <w:iCs/>
                <w:sz w:val="24"/>
                <w:szCs w:val="24"/>
              </w:rPr>
              <w:t>El ensayo contiene como máximo dos faltas de ortografía con acceso al puntaje máximo del ítem. Desde tres comienza el descuento.</w:t>
            </w:r>
          </w:p>
        </w:tc>
        <w:tc>
          <w:tcPr>
            <w:tcW w:w="1560" w:type="dxa"/>
          </w:tcPr>
          <w:p w:rsidR="0079744E" w:rsidRPr="00D3173E" w:rsidRDefault="0079744E" w:rsidP="008A64F1">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3173E">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w:t>
            </w:r>
          </w:p>
        </w:tc>
        <w:tc>
          <w:tcPr>
            <w:tcW w:w="1701" w:type="dxa"/>
          </w:tcPr>
          <w:p w:rsidR="0079744E" w:rsidRPr="00103D37" w:rsidRDefault="0079744E" w:rsidP="008A64F1">
            <w:pPr>
              <w:jc w:val="center"/>
              <w:rPr>
                <w:sz w:val="72"/>
                <w:szCs w:val="72"/>
              </w:rPr>
            </w:pPr>
          </w:p>
        </w:tc>
      </w:tr>
      <w:tr w:rsidR="0079744E" w:rsidRPr="00103D37" w:rsidTr="008A64F1">
        <w:tc>
          <w:tcPr>
            <w:tcW w:w="2207" w:type="dxa"/>
          </w:tcPr>
          <w:p w:rsidR="0079744E" w:rsidRPr="00D3173E" w:rsidRDefault="0079744E" w:rsidP="008A64F1">
            <w:pPr>
              <w:jc w:val="center"/>
              <w:rPr>
                <w:rFonts w:ascii="Cambria" w:hAnsi="Cambria"/>
                <w:sz w:val="28"/>
                <w:szCs w:val="28"/>
              </w:rPr>
            </w:pPr>
          </w:p>
          <w:p w:rsidR="0079744E" w:rsidRPr="00D3173E" w:rsidRDefault="0079744E" w:rsidP="008A64F1">
            <w:pPr>
              <w:jc w:val="center"/>
              <w:rPr>
                <w:rFonts w:ascii="Cambria" w:hAnsi="Cambria"/>
                <w:sz w:val="28"/>
                <w:szCs w:val="28"/>
              </w:rPr>
            </w:pPr>
            <w:r w:rsidRPr="00D3173E">
              <w:rPr>
                <w:rFonts w:ascii="Cambria" w:hAnsi="Cambria"/>
                <w:sz w:val="28"/>
                <w:szCs w:val="28"/>
              </w:rPr>
              <w:t>Redacción y coherencia</w:t>
            </w:r>
          </w:p>
          <w:p w:rsidR="0079744E" w:rsidRPr="00D3173E" w:rsidRDefault="0079744E" w:rsidP="008A64F1">
            <w:pPr>
              <w:jc w:val="center"/>
              <w:rPr>
                <w:rFonts w:ascii="Cambria" w:hAnsi="Cambria"/>
                <w:sz w:val="28"/>
                <w:szCs w:val="28"/>
              </w:rPr>
            </w:pPr>
          </w:p>
        </w:tc>
        <w:tc>
          <w:tcPr>
            <w:tcW w:w="5726" w:type="dxa"/>
          </w:tcPr>
          <w:p w:rsidR="0079744E" w:rsidRPr="00CF5C31" w:rsidRDefault="0079744E" w:rsidP="008A64F1">
            <w:pPr>
              <w:jc w:val="center"/>
              <w:rPr>
                <w:i/>
                <w:iCs/>
                <w:sz w:val="24"/>
                <w:szCs w:val="24"/>
              </w:rPr>
            </w:pPr>
            <w:r w:rsidRPr="00CF5C31">
              <w:rPr>
                <w:i/>
                <w:iCs/>
                <w:sz w:val="24"/>
                <w:szCs w:val="24"/>
              </w:rPr>
              <w:t>No se identifican muletillas y la redacción es clara y fluida, cumpliendo con las reglas gramaticales pertinentes</w:t>
            </w:r>
          </w:p>
        </w:tc>
        <w:tc>
          <w:tcPr>
            <w:tcW w:w="1560" w:type="dxa"/>
          </w:tcPr>
          <w:p w:rsidR="0079744E" w:rsidRPr="00D3173E" w:rsidRDefault="0079744E" w:rsidP="008A64F1">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Pr="00D3173E">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tc>
        <w:tc>
          <w:tcPr>
            <w:tcW w:w="1701" w:type="dxa"/>
          </w:tcPr>
          <w:p w:rsidR="0079744E" w:rsidRPr="00103D37" w:rsidRDefault="0079744E" w:rsidP="008A64F1">
            <w:pPr>
              <w:jc w:val="center"/>
              <w:rPr>
                <w:sz w:val="72"/>
                <w:szCs w:val="72"/>
              </w:rPr>
            </w:pPr>
          </w:p>
        </w:tc>
      </w:tr>
      <w:tr w:rsidR="0079744E" w:rsidRPr="00103D37" w:rsidTr="008A64F1">
        <w:tc>
          <w:tcPr>
            <w:tcW w:w="2207" w:type="dxa"/>
          </w:tcPr>
          <w:p w:rsidR="0079744E" w:rsidRDefault="0079744E" w:rsidP="008A64F1">
            <w:pPr>
              <w:jc w:val="center"/>
              <w:rPr>
                <w:rFonts w:ascii="Cambria" w:hAnsi="Cambria"/>
                <w:sz w:val="28"/>
                <w:szCs w:val="28"/>
              </w:rPr>
            </w:pPr>
          </w:p>
          <w:p w:rsidR="0079744E" w:rsidRDefault="0079744E" w:rsidP="008A64F1">
            <w:pPr>
              <w:jc w:val="center"/>
              <w:rPr>
                <w:rFonts w:ascii="Cambria" w:hAnsi="Cambria"/>
                <w:sz w:val="28"/>
                <w:szCs w:val="28"/>
              </w:rPr>
            </w:pPr>
          </w:p>
          <w:p w:rsidR="0079744E" w:rsidRPr="00D3173E" w:rsidRDefault="0079744E" w:rsidP="008A64F1">
            <w:pPr>
              <w:jc w:val="center"/>
              <w:rPr>
                <w:rFonts w:ascii="Cambria" w:hAnsi="Cambria"/>
                <w:sz w:val="28"/>
                <w:szCs w:val="28"/>
              </w:rPr>
            </w:pPr>
            <w:r w:rsidRPr="00D3173E">
              <w:rPr>
                <w:rFonts w:ascii="Cambria" w:hAnsi="Cambria"/>
                <w:sz w:val="28"/>
                <w:szCs w:val="28"/>
              </w:rPr>
              <w:t>Estructura</w:t>
            </w:r>
          </w:p>
        </w:tc>
        <w:tc>
          <w:tcPr>
            <w:tcW w:w="5726" w:type="dxa"/>
          </w:tcPr>
          <w:p w:rsidR="0079744E" w:rsidRPr="00CF5C31" w:rsidRDefault="0079744E" w:rsidP="008A64F1">
            <w:pPr>
              <w:ind w:left="360"/>
              <w:jc w:val="center"/>
              <w:rPr>
                <w:i/>
                <w:iCs/>
                <w:sz w:val="24"/>
                <w:szCs w:val="24"/>
              </w:rPr>
            </w:pPr>
            <w:r w:rsidRPr="00CF5C31">
              <w:rPr>
                <w:i/>
                <w:iCs/>
                <w:sz w:val="24"/>
                <w:szCs w:val="24"/>
              </w:rPr>
              <w:t xml:space="preserve">Se identifican claramente en la estructura del ensayo: la introducción, el desarrollo y la conclusión, existiendo una cohesión entre las distintas partes </w:t>
            </w:r>
            <w:proofErr w:type="gramStart"/>
            <w:r w:rsidRPr="00CF5C31">
              <w:rPr>
                <w:i/>
                <w:iCs/>
                <w:sz w:val="24"/>
                <w:szCs w:val="24"/>
              </w:rPr>
              <w:t>del mismo</w:t>
            </w:r>
            <w:proofErr w:type="gramEnd"/>
            <w:r w:rsidRPr="00CF5C31">
              <w:rPr>
                <w:i/>
                <w:iCs/>
                <w:sz w:val="24"/>
                <w:szCs w:val="24"/>
              </w:rPr>
              <w:t>, cada parte contiene una extensión adecuada que permite desarrollar los argumentos planteados.</w:t>
            </w:r>
          </w:p>
        </w:tc>
        <w:tc>
          <w:tcPr>
            <w:tcW w:w="1560" w:type="dxa"/>
          </w:tcPr>
          <w:p w:rsidR="0079744E" w:rsidRPr="00D3173E" w:rsidRDefault="0079744E" w:rsidP="008A64F1">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3173E">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w:t>
            </w:r>
          </w:p>
        </w:tc>
        <w:tc>
          <w:tcPr>
            <w:tcW w:w="1701" w:type="dxa"/>
          </w:tcPr>
          <w:p w:rsidR="0079744E" w:rsidRPr="00103D37" w:rsidRDefault="0079744E" w:rsidP="008A64F1">
            <w:pPr>
              <w:jc w:val="center"/>
              <w:rPr>
                <w:sz w:val="72"/>
                <w:szCs w:val="72"/>
              </w:rPr>
            </w:pPr>
          </w:p>
        </w:tc>
      </w:tr>
      <w:tr w:rsidR="0079744E" w:rsidRPr="00103D37" w:rsidTr="008A64F1">
        <w:tc>
          <w:tcPr>
            <w:tcW w:w="2207" w:type="dxa"/>
          </w:tcPr>
          <w:p w:rsidR="0079744E" w:rsidRPr="00D3173E" w:rsidRDefault="0079744E" w:rsidP="008A64F1">
            <w:pPr>
              <w:jc w:val="center"/>
              <w:rPr>
                <w:rFonts w:ascii="Cambria" w:hAnsi="Cambria"/>
                <w:sz w:val="28"/>
                <w:szCs w:val="28"/>
              </w:rPr>
            </w:pPr>
          </w:p>
          <w:p w:rsidR="0079744E" w:rsidRPr="00D3173E" w:rsidRDefault="0079744E" w:rsidP="008A64F1">
            <w:pPr>
              <w:jc w:val="center"/>
              <w:rPr>
                <w:rFonts w:ascii="Cambria" w:hAnsi="Cambria"/>
                <w:sz w:val="28"/>
                <w:szCs w:val="28"/>
              </w:rPr>
            </w:pPr>
          </w:p>
          <w:p w:rsidR="0079744E" w:rsidRPr="00D3173E" w:rsidRDefault="0079744E" w:rsidP="008A64F1">
            <w:pPr>
              <w:jc w:val="center"/>
              <w:rPr>
                <w:b/>
                <w:bCs/>
              </w:rPr>
            </w:pPr>
            <w:r w:rsidRPr="00D3173E">
              <w:rPr>
                <w:rFonts w:ascii="Cambria" w:hAnsi="Cambria"/>
                <w:sz w:val="28"/>
                <w:szCs w:val="28"/>
              </w:rPr>
              <w:t>Contenidos</w:t>
            </w:r>
          </w:p>
        </w:tc>
        <w:tc>
          <w:tcPr>
            <w:tcW w:w="5726" w:type="dxa"/>
          </w:tcPr>
          <w:p w:rsidR="0079744E" w:rsidRPr="0079744E" w:rsidRDefault="0079744E" w:rsidP="008A64F1">
            <w:pPr>
              <w:jc w:val="center"/>
              <w:rPr>
                <w:rFonts w:cstheme="minorHAnsi"/>
                <w:i/>
                <w:iCs/>
                <w:sz w:val="24"/>
                <w:szCs w:val="24"/>
              </w:rPr>
            </w:pPr>
            <w:r w:rsidRPr="0079744E">
              <w:rPr>
                <w:rFonts w:cstheme="minorHAnsi"/>
                <w:i/>
                <w:iCs/>
                <w:sz w:val="24"/>
                <w:szCs w:val="24"/>
              </w:rPr>
              <w:t>Responde a preguntas planteadas 10</w:t>
            </w:r>
          </w:p>
          <w:p w:rsidR="0079744E" w:rsidRPr="0079744E" w:rsidRDefault="0079744E" w:rsidP="008A64F1">
            <w:pPr>
              <w:jc w:val="center"/>
              <w:rPr>
                <w:rFonts w:cstheme="minorHAnsi"/>
                <w:i/>
                <w:iCs/>
                <w:sz w:val="24"/>
                <w:szCs w:val="24"/>
              </w:rPr>
            </w:pPr>
            <w:r w:rsidRPr="0079744E">
              <w:rPr>
                <w:rFonts w:cstheme="minorHAnsi"/>
                <w:i/>
                <w:iCs/>
                <w:sz w:val="24"/>
                <w:szCs w:val="24"/>
              </w:rPr>
              <w:t xml:space="preserve">Introducción </w:t>
            </w:r>
            <w:r w:rsidRPr="0079744E">
              <w:rPr>
                <w:rFonts w:cstheme="minorHAnsi"/>
                <w:sz w:val="24"/>
                <w:szCs w:val="24"/>
              </w:rPr>
              <w:t>el propósito del escritor, el acercamiento al tema y la organización que seguirá el ensayo.</w:t>
            </w:r>
            <w:r w:rsidRPr="0079744E">
              <w:rPr>
                <w:rFonts w:cstheme="minorHAnsi"/>
                <w:i/>
                <w:iCs/>
                <w:sz w:val="24"/>
                <w:szCs w:val="24"/>
              </w:rPr>
              <w:t xml:space="preserve"> 10</w:t>
            </w:r>
          </w:p>
          <w:p w:rsidR="0079744E" w:rsidRPr="0079744E" w:rsidRDefault="0079744E" w:rsidP="008A64F1">
            <w:pPr>
              <w:jc w:val="center"/>
              <w:rPr>
                <w:rFonts w:cstheme="minorHAnsi"/>
                <w:i/>
                <w:iCs/>
                <w:sz w:val="24"/>
                <w:szCs w:val="24"/>
              </w:rPr>
            </w:pPr>
            <w:r w:rsidRPr="0079744E">
              <w:rPr>
                <w:rFonts w:cstheme="minorHAnsi"/>
                <w:i/>
                <w:iCs/>
                <w:sz w:val="24"/>
                <w:szCs w:val="24"/>
              </w:rPr>
              <w:t xml:space="preserve">Desarrollo </w:t>
            </w:r>
            <w:r w:rsidRPr="0079744E">
              <w:rPr>
                <w:rFonts w:cstheme="minorHAnsi"/>
                <w:sz w:val="24"/>
                <w:szCs w:val="24"/>
              </w:rPr>
              <w:t>explicación</w:t>
            </w:r>
            <w:r w:rsidRPr="0079744E">
              <w:rPr>
                <w:rFonts w:cstheme="minorHAnsi"/>
                <w:sz w:val="24"/>
                <w:szCs w:val="24"/>
              </w:rPr>
              <w:t xml:space="preserve"> de los aspectos que se indicaron en la introducción. Por lo general, cada aspecto </w:t>
            </w:r>
            <w:r w:rsidRPr="0079744E">
              <w:rPr>
                <w:rFonts w:cstheme="minorHAnsi"/>
                <w:sz w:val="24"/>
                <w:szCs w:val="24"/>
              </w:rPr>
              <w:lastRenderedPageBreak/>
              <w:t xml:space="preserve">mencionado en la tesis ocupará un párrafo del ensayo. </w:t>
            </w:r>
            <w:r w:rsidRPr="0079744E">
              <w:rPr>
                <w:rFonts w:cstheme="minorHAnsi"/>
                <w:i/>
                <w:iCs/>
                <w:sz w:val="24"/>
                <w:szCs w:val="24"/>
              </w:rPr>
              <w:t>10</w:t>
            </w:r>
          </w:p>
          <w:p w:rsidR="0079744E" w:rsidRPr="0079744E" w:rsidRDefault="0079744E" w:rsidP="008A64F1">
            <w:pPr>
              <w:jc w:val="center"/>
              <w:rPr>
                <w:rFonts w:cstheme="minorHAnsi"/>
                <w:i/>
                <w:iCs/>
                <w:sz w:val="24"/>
                <w:szCs w:val="24"/>
              </w:rPr>
            </w:pPr>
            <w:r w:rsidRPr="0079744E">
              <w:rPr>
                <w:rFonts w:cstheme="minorHAnsi"/>
                <w:i/>
                <w:iCs/>
                <w:sz w:val="24"/>
                <w:szCs w:val="24"/>
              </w:rPr>
              <w:t xml:space="preserve">Conclusión </w:t>
            </w:r>
            <w:r w:rsidRPr="0079744E">
              <w:rPr>
                <w:rFonts w:cstheme="minorHAnsi"/>
                <w:sz w:val="24"/>
                <w:szCs w:val="24"/>
              </w:rPr>
              <w:t>La conclusión es el último párrafo del ensayo y debe recoger (o recapitular) las ideas que se presentaron en la tesis, en la introducción.</w:t>
            </w:r>
            <w:r w:rsidRPr="0079744E">
              <w:rPr>
                <w:rFonts w:cstheme="minorHAnsi"/>
                <w:i/>
                <w:iCs/>
                <w:sz w:val="24"/>
                <w:szCs w:val="24"/>
              </w:rPr>
              <w:t xml:space="preserve">  10</w:t>
            </w:r>
          </w:p>
          <w:p w:rsidR="0079744E" w:rsidRPr="0079744E" w:rsidRDefault="0079744E" w:rsidP="008A64F1">
            <w:pPr>
              <w:jc w:val="center"/>
              <w:rPr>
                <w:rFonts w:cstheme="minorHAnsi"/>
                <w:i/>
                <w:iCs/>
                <w:sz w:val="24"/>
                <w:szCs w:val="24"/>
              </w:rPr>
            </w:pPr>
            <w:r w:rsidRPr="0079744E">
              <w:rPr>
                <w:rFonts w:cstheme="minorHAnsi"/>
                <w:i/>
                <w:iCs/>
                <w:sz w:val="24"/>
                <w:szCs w:val="24"/>
              </w:rPr>
              <w:t xml:space="preserve">Extensión </w:t>
            </w:r>
            <w:r>
              <w:rPr>
                <w:rFonts w:cstheme="minorHAnsi"/>
                <w:i/>
                <w:iCs/>
                <w:sz w:val="24"/>
                <w:szCs w:val="24"/>
              </w:rPr>
              <w:t xml:space="preserve">800 – 1500 palabras </w:t>
            </w:r>
            <w:r w:rsidRPr="0079744E">
              <w:rPr>
                <w:rFonts w:cstheme="minorHAnsi"/>
                <w:i/>
                <w:iCs/>
                <w:sz w:val="24"/>
                <w:szCs w:val="24"/>
              </w:rPr>
              <w:t>10</w:t>
            </w:r>
          </w:p>
          <w:p w:rsidR="0079744E" w:rsidRPr="0079744E" w:rsidRDefault="0079744E" w:rsidP="008A64F1">
            <w:pPr>
              <w:rPr>
                <w:rFonts w:cstheme="minorHAnsi"/>
                <w:i/>
                <w:iCs/>
                <w:sz w:val="24"/>
                <w:szCs w:val="24"/>
              </w:rPr>
            </w:pPr>
          </w:p>
        </w:tc>
        <w:tc>
          <w:tcPr>
            <w:tcW w:w="1560" w:type="dxa"/>
          </w:tcPr>
          <w:p w:rsidR="0079744E" w:rsidRPr="00D3173E" w:rsidRDefault="0079744E" w:rsidP="008A64F1">
            <w:pPr>
              <w:jc w:val="cente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3173E">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50</w:t>
            </w:r>
          </w:p>
        </w:tc>
        <w:tc>
          <w:tcPr>
            <w:tcW w:w="1701" w:type="dxa"/>
          </w:tcPr>
          <w:p w:rsidR="0079744E" w:rsidRPr="00103D37" w:rsidRDefault="0079744E" w:rsidP="008A64F1">
            <w:pPr>
              <w:jc w:val="center"/>
              <w:rPr>
                <w:sz w:val="72"/>
                <w:szCs w:val="72"/>
              </w:rPr>
            </w:pPr>
          </w:p>
        </w:tc>
      </w:tr>
      <w:tr w:rsidR="0079744E" w:rsidRPr="00103D37" w:rsidTr="008A64F1">
        <w:tc>
          <w:tcPr>
            <w:tcW w:w="2207" w:type="dxa"/>
          </w:tcPr>
          <w:p w:rsidR="0079744E" w:rsidRPr="002A5CE5" w:rsidRDefault="0079744E" w:rsidP="008A64F1">
            <w:pPr>
              <w:jc w:val="right"/>
              <w:rPr>
                <w:b/>
                <w:bCs/>
              </w:rPr>
            </w:pPr>
            <w:r w:rsidRPr="002A5CE5">
              <w:rPr>
                <w:b/>
                <w:bCs/>
              </w:rPr>
              <w:t>TOTAL</w:t>
            </w:r>
          </w:p>
        </w:tc>
        <w:tc>
          <w:tcPr>
            <w:tcW w:w="5726" w:type="dxa"/>
          </w:tcPr>
          <w:p w:rsidR="0079744E" w:rsidRDefault="0079744E" w:rsidP="008A64F1"/>
        </w:tc>
        <w:tc>
          <w:tcPr>
            <w:tcW w:w="1560" w:type="dxa"/>
          </w:tcPr>
          <w:p w:rsidR="0079744E" w:rsidRPr="002A5CE5" w:rsidRDefault="0079744E" w:rsidP="008A64F1">
            <w:pPr>
              <w:jc w:val="center"/>
              <w:rPr>
                <w:sz w:val="72"/>
                <w:szCs w:val="72"/>
              </w:rPr>
            </w:pPr>
            <w:r w:rsidRPr="002A5CE5">
              <w:rPr>
                <w:sz w:val="72"/>
                <w:szCs w:val="72"/>
              </w:rPr>
              <w:t>100</w:t>
            </w:r>
          </w:p>
        </w:tc>
        <w:tc>
          <w:tcPr>
            <w:tcW w:w="1701" w:type="dxa"/>
          </w:tcPr>
          <w:p w:rsidR="0079744E" w:rsidRPr="00103D37" w:rsidRDefault="0079744E" w:rsidP="008A64F1">
            <w:pPr>
              <w:jc w:val="center"/>
              <w:rPr>
                <w:sz w:val="72"/>
                <w:szCs w:val="72"/>
              </w:rPr>
            </w:pPr>
            <w:bookmarkStart w:id="0" w:name="_GoBack"/>
            <w:bookmarkEnd w:id="0"/>
          </w:p>
        </w:tc>
      </w:tr>
    </w:tbl>
    <w:p w:rsidR="004259A6" w:rsidRDefault="004259A6" w:rsidP="0079744E">
      <w:pPr>
        <w:spacing w:after="240"/>
        <w:jc w:val="both"/>
      </w:pPr>
    </w:p>
    <w:sectPr w:rsidR="004259A6" w:rsidSect="004B12A8">
      <w:headerReference w:type="default" r:id="rId11"/>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92A" w:rsidRDefault="0031492A" w:rsidP="003A73A2">
      <w:r>
        <w:separator/>
      </w:r>
    </w:p>
  </w:endnote>
  <w:endnote w:type="continuationSeparator" w:id="0">
    <w:p w:rsidR="0031492A" w:rsidRDefault="0031492A"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Bold">
    <w:altName w:val="Verdana"/>
    <w:panose1 w:val="00000000000000000000"/>
    <w:charset w:val="00"/>
    <w:family w:val="roman"/>
    <w:notTrueType/>
    <w:pitch w:val="default"/>
  </w:font>
  <w:font w:name="MyriadPro-Ligh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Condensed">
    <w:altName w:val="Univer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Kalinga">
    <w:altName w:val="Bahnschrift Light"/>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92A" w:rsidRDefault="0031492A" w:rsidP="003A73A2">
      <w:r>
        <w:separator/>
      </w:r>
    </w:p>
  </w:footnote>
  <w:footnote w:type="continuationSeparator" w:id="0">
    <w:p w:rsidR="0031492A" w:rsidRDefault="0031492A"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D60" w:rsidRDefault="00F35D60"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2327EEB9" wp14:editId="4DFDE4EE">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rsidR="00F35D60" w:rsidRDefault="00F35D60" w:rsidP="003A73A2">
    <w:pPr>
      <w:pStyle w:val="Encabezado"/>
      <w:jc w:val="center"/>
    </w:pPr>
    <w:r>
      <w:t>Profesor: David Palma Díaz</w:t>
    </w:r>
  </w:p>
  <w:p w:rsidR="00F35D60" w:rsidRDefault="00F35D60" w:rsidP="003A73A2">
    <w:pPr>
      <w:pStyle w:val="Encabezado"/>
      <w:jc w:val="center"/>
    </w:pPr>
    <w:r>
      <w:t>Fecha: 09/04/2020</w:t>
    </w:r>
  </w:p>
  <w:p w:rsidR="00F35D60" w:rsidRDefault="00F35D60" w:rsidP="003A73A2">
    <w:pPr>
      <w:pStyle w:val="Encabezado"/>
      <w:jc w:val="center"/>
    </w:pPr>
    <w:r>
      <w:t>Correo electrónico: trabajosydemasesicp@gmail.com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B7D16"/>
    <w:multiLevelType w:val="hybridMultilevel"/>
    <w:tmpl w:val="93E688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4D3A61B0"/>
    <w:multiLevelType w:val="hybridMultilevel"/>
    <w:tmpl w:val="73DE7F96"/>
    <w:lvl w:ilvl="0" w:tplc="12E891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59EA375E"/>
    <w:multiLevelType w:val="hybridMultilevel"/>
    <w:tmpl w:val="ED28CC0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64E3159C"/>
    <w:multiLevelType w:val="hybridMultilevel"/>
    <w:tmpl w:val="6778FCF0"/>
    <w:lvl w:ilvl="0" w:tplc="69FA1720">
      <w:start w:val="1"/>
      <w:numFmt w:val="upperRoman"/>
      <w:lvlText w:val="%1."/>
      <w:lvlJc w:val="left"/>
      <w:pPr>
        <w:ind w:left="1440" w:hanging="1080"/>
      </w:pPr>
      <w:rPr>
        <w:rFonts w:ascii="Verdana-Bold" w:hAnsi="Verdana-Bold" w:hint="default"/>
        <w:b/>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4" w15:restartNumberingAfterBreak="0">
    <w:nsid w:val="687D559D"/>
    <w:multiLevelType w:val="hybridMultilevel"/>
    <w:tmpl w:val="89B8CB46"/>
    <w:lvl w:ilvl="0" w:tplc="31B0819A">
      <w:start w:val="1"/>
      <w:numFmt w:val="decimal"/>
      <w:lvlText w:val="%1."/>
      <w:lvlJc w:val="left"/>
      <w:pPr>
        <w:ind w:left="1080" w:hanging="360"/>
      </w:pPr>
      <w:rPr>
        <w:rFonts w:ascii="MyriadPro-Light" w:hAnsi="MyriadPro-Light" w:cstheme="minorBidi" w:hint="default"/>
        <w:color w:val="242021"/>
        <w:sz w:val="22"/>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CA0"/>
    <w:rsid w:val="00000F85"/>
    <w:rsid w:val="00012C2D"/>
    <w:rsid w:val="00050811"/>
    <w:rsid w:val="00051FE8"/>
    <w:rsid w:val="00054661"/>
    <w:rsid w:val="00080489"/>
    <w:rsid w:val="00096FD0"/>
    <w:rsid w:val="000C659A"/>
    <w:rsid w:val="000D5D98"/>
    <w:rsid w:val="0014705B"/>
    <w:rsid w:val="00180823"/>
    <w:rsid w:val="001A0C9A"/>
    <w:rsid w:val="00201355"/>
    <w:rsid w:val="00234364"/>
    <w:rsid w:val="002441B1"/>
    <w:rsid w:val="00264BCB"/>
    <w:rsid w:val="002954A4"/>
    <w:rsid w:val="0031492A"/>
    <w:rsid w:val="00351371"/>
    <w:rsid w:val="00352FB7"/>
    <w:rsid w:val="0035445C"/>
    <w:rsid w:val="00392DAA"/>
    <w:rsid w:val="003A73A2"/>
    <w:rsid w:val="003E7A55"/>
    <w:rsid w:val="003F2977"/>
    <w:rsid w:val="00413468"/>
    <w:rsid w:val="004259A6"/>
    <w:rsid w:val="00457E22"/>
    <w:rsid w:val="004B12A8"/>
    <w:rsid w:val="004B1774"/>
    <w:rsid w:val="00543651"/>
    <w:rsid w:val="005564CB"/>
    <w:rsid w:val="00561B18"/>
    <w:rsid w:val="005A1C6C"/>
    <w:rsid w:val="005A73B1"/>
    <w:rsid w:val="005C7A01"/>
    <w:rsid w:val="005C7C02"/>
    <w:rsid w:val="005D6DE9"/>
    <w:rsid w:val="00615A30"/>
    <w:rsid w:val="00625EF6"/>
    <w:rsid w:val="00650B84"/>
    <w:rsid w:val="00653F2B"/>
    <w:rsid w:val="00681DCB"/>
    <w:rsid w:val="006848CC"/>
    <w:rsid w:val="006D442A"/>
    <w:rsid w:val="0070764E"/>
    <w:rsid w:val="00711A31"/>
    <w:rsid w:val="007358B5"/>
    <w:rsid w:val="0079744E"/>
    <w:rsid w:val="007977BD"/>
    <w:rsid w:val="007F0260"/>
    <w:rsid w:val="0080470B"/>
    <w:rsid w:val="00811B24"/>
    <w:rsid w:val="0081287F"/>
    <w:rsid w:val="008179F2"/>
    <w:rsid w:val="0085338A"/>
    <w:rsid w:val="00874913"/>
    <w:rsid w:val="008B3CA0"/>
    <w:rsid w:val="009056B0"/>
    <w:rsid w:val="0091525B"/>
    <w:rsid w:val="00925CF3"/>
    <w:rsid w:val="00926BE6"/>
    <w:rsid w:val="00974DCD"/>
    <w:rsid w:val="009A2932"/>
    <w:rsid w:val="009C1032"/>
    <w:rsid w:val="009C237F"/>
    <w:rsid w:val="009F7130"/>
    <w:rsid w:val="00A00CB9"/>
    <w:rsid w:val="00A457B1"/>
    <w:rsid w:val="00A86EC0"/>
    <w:rsid w:val="00AC0AF6"/>
    <w:rsid w:val="00AF48BE"/>
    <w:rsid w:val="00B166A1"/>
    <w:rsid w:val="00B16772"/>
    <w:rsid w:val="00B93CF1"/>
    <w:rsid w:val="00B94A2E"/>
    <w:rsid w:val="00BB764B"/>
    <w:rsid w:val="00BF5C67"/>
    <w:rsid w:val="00C02A5B"/>
    <w:rsid w:val="00C06F76"/>
    <w:rsid w:val="00C31019"/>
    <w:rsid w:val="00C90986"/>
    <w:rsid w:val="00C97D2E"/>
    <w:rsid w:val="00CD2742"/>
    <w:rsid w:val="00CE3711"/>
    <w:rsid w:val="00D17A65"/>
    <w:rsid w:val="00D2445D"/>
    <w:rsid w:val="00D2521A"/>
    <w:rsid w:val="00D40D1A"/>
    <w:rsid w:val="00D550E2"/>
    <w:rsid w:val="00D868D1"/>
    <w:rsid w:val="00DC3366"/>
    <w:rsid w:val="00DD6F3F"/>
    <w:rsid w:val="00E21E78"/>
    <w:rsid w:val="00E273E6"/>
    <w:rsid w:val="00E427DB"/>
    <w:rsid w:val="00E704BA"/>
    <w:rsid w:val="00F16412"/>
    <w:rsid w:val="00F35D60"/>
    <w:rsid w:val="00F62D47"/>
    <w:rsid w:val="00FD3721"/>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208AD"/>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4259A6"/>
    <w:pPr>
      <w:ind w:left="720"/>
      <w:contextualSpacing/>
    </w:pPr>
  </w:style>
  <w:style w:type="paragraph" w:styleId="Ttulo">
    <w:name w:val="Title"/>
    <w:basedOn w:val="Normal"/>
    <w:next w:val="Normal"/>
    <w:link w:val="TtuloCar"/>
    <w:uiPriority w:val="10"/>
    <w:qFormat/>
    <w:rsid w:val="004259A6"/>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259A6"/>
    <w:rPr>
      <w:rFonts w:asciiTheme="majorHAnsi" w:eastAsiaTheme="majorEastAsia" w:hAnsiTheme="majorHAnsi" w:cstheme="majorBidi"/>
      <w:spacing w:val="-10"/>
      <w:kern w:val="28"/>
      <w:sz w:val="56"/>
      <w:szCs w:val="56"/>
    </w:rPr>
  </w:style>
  <w:style w:type="character" w:customStyle="1" w:styleId="fontstyle01">
    <w:name w:val="fontstyle01"/>
    <w:basedOn w:val="Fuentedeprrafopredeter"/>
    <w:rsid w:val="004259A6"/>
    <w:rPr>
      <w:rFonts w:ascii="Univers-Condensed" w:hAnsi="Univers-Condensed" w:hint="default"/>
      <w:b w:val="0"/>
      <w:bCs w:val="0"/>
      <w:i w:val="0"/>
      <w:iCs w:val="0"/>
      <w:color w:val="000000"/>
      <w:sz w:val="20"/>
      <w:szCs w:val="20"/>
    </w:rPr>
  </w:style>
  <w:style w:type="character" w:styleId="Mencinsinresolver">
    <w:name w:val="Unresolved Mention"/>
    <w:basedOn w:val="Fuentedeprrafopredeter"/>
    <w:uiPriority w:val="99"/>
    <w:semiHidden/>
    <w:unhideWhenUsed/>
    <w:rsid w:val="00425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601338">
      <w:bodyDiv w:val="1"/>
      <w:marLeft w:val="0"/>
      <w:marRight w:val="0"/>
      <w:marTop w:val="0"/>
      <w:marBottom w:val="0"/>
      <w:divBdr>
        <w:top w:val="none" w:sz="0" w:space="0" w:color="auto"/>
        <w:left w:val="none" w:sz="0" w:space="0" w:color="auto"/>
        <w:bottom w:val="none" w:sz="0" w:space="0" w:color="auto"/>
        <w:right w:val="none" w:sz="0" w:space="0" w:color="auto"/>
      </w:divBdr>
    </w:div>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lisplus.me/pelicula/el-show-de-truman-una-vida-en-directo/"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gnula.blog/ver-pelicula-matrix-online-espanol-latin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rabajosydemasesicp@gmail.com" TargetMode="External"/><Relationship Id="rId4" Type="http://schemas.openxmlformats.org/officeDocument/2006/relationships/webSettings" Target="webSettings.xml"/><Relationship Id="rId9" Type="http://schemas.openxmlformats.org/officeDocument/2006/relationships/hyperlink" Target="https://www.dropbox.com/preview/Audiovisual%20Filosof%C3%ADa/Audiovisual%20Filosof%C3%ADa%202%20-%20San%20Jun%C3%ADpero-4%20%5Bt3.ep4%5D.mk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Bold">
    <w:altName w:val="Verdana"/>
    <w:panose1 w:val="00000000000000000000"/>
    <w:charset w:val="00"/>
    <w:family w:val="roman"/>
    <w:notTrueType/>
    <w:pitch w:val="default"/>
  </w:font>
  <w:font w:name="MyriadPro-Ligh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Condensed">
    <w:altName w:val="Univer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Kalinga">
    <w:altName w:val="Bahnschrift Light"/>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9739D"/>
    <w:rsid w:val="00143CDD"/>
    <w:rsid w:val="00266C9D"/>
    <w:rsid w:val="00407DA4"/>
    <w:rsid w:val="00534E4C"/>
    <w:rsid w:val="005720B4"/>
    <w:rsid w:val="0059426E"/>
    <w:rsid w:val="005B593C"/>
    <w:rsid w:val="0067326B"/>
    <w:rsid w:val="006A64D2"/>
    <w:rsid w:val="007C2438"/>
    <w:rsid w:val="00842035"/>
    <w:rsid w:val="00A42B81"/>
    <w:rsid w:val="00B77024"/>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3</Pages>
  <Words>996</Words>
  <Characters>5483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Lo Indeterminado</cp:lastModifiedBy>
  <cp:revision>3</cp:revision>
  <dcterms:created xsi:type="dcterms:W3CDTF">2020-04-09T17:23:00Z</dcterms:created>
  <dcterms:modified xsi:type="dcterms:W3CDTF">2020-04-09T21:49:00Z</dcterms:modified>
</cp:coreProperties>
</file>