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A0" w:rsidRDefault="008B3CA0" w:rsidP="001D652A">
      <w:pPr>
        <w:pStyle w:val="Sinespaciado"/>
      </w:pPr>
    </w:p>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D87389">
        <w:rPr>
          <w:rFonts w:ascii="Arial" w:hAnsi="Arial" w:cs="Arial"/>
          <w:b/>
          <w:sz w:val="24"/>
          <w:szCs w:val="24"/>
          <w:u w:val="single"/>
        </w:rPr>
        <w:t>N°4 CUARTO</w:t>
      </w:r>
      <w:r w:rsidR="00DC3366">
        <w:rPr>
          <w:rFonts w:ascii="Arial" w:hAnsi="Arial" w:cs="Arial"/>
          <w:b/>
          <w:sz w:val="24"/>
          <w:szCs w:val="24"/>
          <w:u w:val="single"/>
        </w:rPr>
        <w:t xml:space="preserve"> AÑO MEDIO </w:t>
      </w:r>
    </w:p>
    <w:p w:rsidR="00D87389" w:rsidRDefault="00D87389" w:rsidP="00561B18">
      <w:pPr>
        <w:jc w:val="center"/>
        <w:rPr>
          <w:rFonts w:ascii="Arial" w:hAnsi="Arial" w:cs="Arial"/>
          <w:b/>
          <w:sz w:val="24"/>
          <w:szCs w:val="24"/>
          <w:u w:val="single"/>
        </w:rPr>
      </w:pPr>
      <w:r>
        <w:rPr>
          <w:rFonts w:ascii="Arial" w:hAnsi="Arial" w:cs="Arial"/>
          <w:b/>
          <w:sz w:val="24"/>
          <w:szCs w:val="24"/>
          <w:u w:val="single"/>
        </w:rPr>
        <w:t>HISTORIA, GEOGRAFÍA Y CIENCIAS SOCIALES</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4E39A1">
        <w:rPr>
          <w:rFonts w:ascii="Arial" w:hAnsi="Arial" w:cs="Arial"/>
          <w:b/>
          <w:sz w:val="24"/>
          <w:szCs w:val="24"/>
        </w:rPr>
        <w:t>Analizar las características centrales de nuestra democracia</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9" w:history="1">
              <w:r w:rsidRPr="009D5C35">
                <w:rPr>
                  <w:rStyle w:val="Hipervnculo"/>
                </w:rPr>
                <w:t>www.aprendoenlinea.mineduc.cl/</w:t>
              </w:r>
            </w:hyperlink>
            <w:r>
              <w:t xml:space="preserve"> </w:t>
            </w:r>
          </w:p>
          <w:p w:rsidR="00F62D47" w:rsidRDefault="00F62D47" w:rsidP="00F62D47"/>
          <w:p w:rsidR="00F62D47" w:rsidRDefault="00F62D47" w:rsidP="00F62D47">
            <w:r>
              <w:t>Con el fin de apoyar el aprendizaje, puede ver los siguientes videos, en la medida de sus posibilidades:</w:t>
            </w:r>
          </w:p>
          <w:p w:rsidR="00F62D47" w:rsidRDefault="00321A11" w:rsidP="00F62D47">
            <w:hyperlink r:id="rId10" w:history="1">
              <w:r w:rsidR="00F62D47" w:rsidRPr="009D5C35">
                <w:rPr>
                  <w:rStyle w:val="Hipervnculo"/>
                </w:rPr>
                <w:t>www.youtube.com</w:t>
              </w:r>
            </w:hyperlink>
          </w:p>
          <w:p w:rsidR="00F62D47" w:rsidRDefault="00F62D47" w:rsidP="00F62D47"/>
          <w:p w:rsidR="00F62D47" w:rsidRDefault="00F62D47" w:rsidP="00F62D47">
            <w:r>
              <w:t>Todas las dudas envi</w:t>
            </w:r>
            <w:r w:rsidR="00DC3366">
              <w:t xml:space="preserve">arlas al correo de la profesor/a: </w:t>
            </w:r>
            <w:r w:rsidR="00D87389">
              <w:t xml:space="preserve"> alejandroarancibiaicp@gmail.com</w:t>
            </w:r>
          </w:p>
          <w:p w:rsidR="00457E22" w:rsidRDefault="00457E22" w:rsidP="00F62D47"/>
          <w:p w:rsidR="00457E22" w:rsidRDefault="00457E22" w:rsidP="00F62D47">
            <w:r>
              <w:t xml:space="preserve">Para realizar esta guía debes apoyarte en tu texto </w:t>
            </w:r>
            <w:r w:rsidR="00DC3366">
              <w:t>escolar</w:t>
            </w:r>
            <w:r>
              <w:t xml:space="preserve"> en las siguientes páginas:</w:t>
            </w:r>
            <w:r w:rsidR="00D87389">
              <w:t>45 a la 57</w:t>
            </w:r>
          </w:p>
          <w:p w:rsidR="00F62D47" w:rsidRDefault="00F62D47" w:rsidP="00180823"/>
        </w:tc>
      </w:tr>
    </w:tbl>
    <w:p w:rsidR="00925CF3" w:rsidRDefault="00192AE4" w:rsidP="00180823">
      <w:r>
        <w:t>1.- Lee el text</w:t>
      </w:r>
      <w:r w:rsidR="00EA3B2F">
        <w:t>o realiza</w:t>
      </w:r>
      <w:bookmarkStart w:id="0" w:name="_GoBack"/>
      <w:bookmarkEnd w:id="0"/>
      <w:r w:rsidR="00EA3B2F">
        <w:t xml:space="preserve"> las siguientes actividades:</w:t>
      </w:r>
    </w:p>
    <w:p w:rsidR="00EA3B2F" w:rsidRDefault="00EA3B2F" w:rsidP="00180823"/>
    <w:p w:rsidR="00EA3B2F" w:rsidRDefault="00EA3B2F" w:rsidP="00EA3B2F">
      <w:pPr>
        <w:pStyle w:val="Prrafodelista"/>
        <w:numPr>
          <w:ilvl w:val="0"/>
          <w:numId w:val="2"/>
        </w:numPr>
      </w:pPr>
      <w:r>
        <w:t>Crea un  título para cada párrafo.</w:t>
      </w:r>
    </w:p>
    <w:p w:rsidR="00EA3B2F" w:rsidRDefault="00EA3B2F" w:rsidP="00EA3B2F">
      <w:pPr>
        <w:pStyle w:val="Prrafodelista"/>
        <w:numPr>
          <w:ilvl w:val="0"/>
          <w:numId w:val="2"/>
        </w:numPr>
      </w:pPr>
      <w:r>
        <w:t>Crea un título para el texto y explica por qué pusiste ese título.</w:t>
      </w:r>
    </w:p>
    <w:p w:rsidR="00EA3B2F" w:rsidRDefault="00EA3B2F" w:rsidP="00EA3B2F"/>
    <w:tbl>
      <w:tblPr>
        <w:tblStyle w:val="Tablaconcuadrcula"/>
        <w:tblW w:w="0" w:type="auto"/>
        <w:tblLook w:val="04A0" w:firstRow="1" w:lastRow="0" w:firstColumn="1" w:lastColumn="0" w:noHBand="0" w:noVBand="1"/>
      </w:tblPr>
      <w:tblGrid>
        <w:gridCol w:w="10680"/>
      </w:tblGrid>
      <w:tr w:rsidR="00EA3B2F" w:rsidTr="00EA3B2F">
        <w:tc>
          <w:tcPr>
            <w:tcW w:w="10680" w:type="dxa"/>
          </w:tcPr>
          <w:p w:rsidR="00EA3B2F" w:rsidRDefault="00EA3B2F" w:rsidP="00EA3B2F">
            <w:r>
              <w:t>Título del texto</w:t>
            </w:r>
          </w:p>
          <w:p w:rsidR="00EA3B2F" w:rsidRDefault="00EA3B2F" w:rsidP="00EA3B2F"/>
          <w:p w:rsidR="00EA3B2F" w:rsidRDefault="00EA3B2F" w:rsidP="00EA3B2F"/>
          <w:p w:rsidR="00EA3B2F" w:rsidRDefault="00EA3B2F" w:rsidP="00EA3B2F"/>
        </w:tc>
      </w:tr>
    </w:tbl>
    <w:p w:rsidR="00EA3B2F" w:rsidRDefault="00EA3B2F" w:rsidP="00EA3B2F"/>
    <w:tbl>
      <w:tblPr>
        <w:tblStyle w:val="Tablaconcuadrcula"/>
        <w:tblW w:w="0" w:type="auto"/>
        <w:tblLook w:val="04A0" w:firstRow="1" w:lastRow="0" w:firstColumn="1" w:lastColumn="0" w:noHBand="0" w:noVBand="1"/>
      </w:tblPr>
      <w:tblGrid>
        <w:gridCol w:w="10680"/>
      </w:tblGrid>
      <w:tr w:rsidR="00EA3B2F" w:rsidTr="00EA3B2F">
        <w:tc>
          <w:tcPr>
            <w:tcW w:w="10680" w:type="dxa"/>
          </w:tcPr>
          <w:p w:rsidR="00EA3B2F" w:rsidRDefault="00EA3B2F" w:rsidP="00180823">
            <w:r>
              <w:t>Título del párrafo</w:t>
            </w:r>
          </w:p>
          <w:p w:rsidR="00EA3B2F" w:rsidRDefault="00EA3B2F" w:rsidP="00180823"/>
        </w:tc>
      </w:tr>
    </w:tbl>
    <w:p w:rsidR="00D87389" w:rsidRDefault="00D87389" w:rsidP="00180823"/>
    <w:p w:rsidR="00D87389" w:rsidRDefault="00D87389" w:rsidP="00192AE4">
      <w:pPr>
        <w:jc w:val="both"/>
      </w:pPr>
      <w:r>
        <w:t>Repensar esta profunda crisis política y social implica definitivamente entender el cómo el actual escenario político abrió un sendero absolutamente favorable a las movilizaciones y que dio la posibilidad de convergir a actores sociales que antes estaban desconectados, tales como  los estudiantes, ecologistas, profesores, opositores a la derecha, defensores de una asamblea constituyente, etc., y que al mismo tiempo, las manifestaciones colectivas alcanzaran un cierto grado de reconocimiento por parte de la ciudadanía, legitimándose delante de una opinión pública que antes se mostraba escéptica y escasamente receptiva de ellos. Existe un problema clave que no tiene que ver con la desigualdad en la distribución de los recursos, sino que se centra en la desigualdad en la contribución de estos. Por lo tanto, el lucro en la educación tiene que ver directamente con la materialización de una queja que no pudo aguantar más y explotó.</w:t>
      </w:r>
    </w:p>
    <w:p w:rsidR="00EA3B2F" w:rsidRDefault="00EA3B2F" w:rsidP="00192AE4">
      <w:pPr>
        <w:jc w:val="both"/>
      </w:pPr>
    </w:p>
    <w:tbl>
      <w:tblPr>
        <w:tblStyle w:val="Tablaconcuadrcula"/>
        <w:tblW w:w="0" w:type="auto"/>
        <w:tblLook w:val="04A0" w:firstRow="1" w:lastRow="0" w:firstColumn="1" w:lastColumn="0" w:noHBand="0" w:noVBand="1"/>
      </w:tblPr>
      <w:tblGrid>
        <w:gridCol w:w="10680"/>
      </w:tblGrid>
      <w:tr w:rsidR="00EA3B2F" w:rsidTr="00E12054">
        <w:tc>
          <w:tcPr>
            <w:tcW w:w="10680" w:type="dxa"/>
          </w:tcPr>
          <w:p w:rsidR="00EA3B2F" w:rsidRDefault="00EA3B2F" w:rsidP="00E12054">
            <w:r>
              <w:t>Título del párrafo</w:t>
            </w:r>
          </w:p>
          <w:p w:rsidR="00EA3B2F" w:rsidRDefault="00EA3B2F" w:rsidP="00E12054"/>
        </w:tc>
      </w:tr>
    </w:tbl>
    <w:p w:rsidR="00D87389" w:rsidRDefault="00D87389" w:rsidP="00192AE4">
      <w:pPr>
        <w:jc w:val="both"/>
      </w:pPr>
    </w:p>
    <w:p w:rsidR="00D87389" w:rsidRDefault="00D87389" w:rsidP="00192AE4">
      <w:pPr>
        <w:jc w:val="both"/>
      </w:pPr>
      <w:r>
        <w:t>35En el trasfondo hay un rechazo hacia la clase política y un sentimiento de cansancio frente a promesas incumplidas. Hay un desprecio a la política. Considerándoseles dentro de un mismo conjunto, el gobierno y la Concertación no se ponen en sintonía con una ciudadanía que quiere cambios radicales, profundos, y los quiere ahora, generando de esta forma un cuestionamiento del orden institucional. Por consiguiente y tal como se vio en las páginas anteriores, la Alianza y la Concertación están muy desvalorizadas según las encuestas, y claramente la oposición se encuentra en la calle. En base a esto ¿cómo se puede gobernar un país a partir de esa realidad?</w:t>
      </w:r>
    </w:p>
    <w:p w:rsidR="00D87389" w:rsidRDefault="00D87389" w:rsidP="00192AE4">
      <w:pPr>
        <w:jc w:val="both"/>
      </w:pPr>
    </w:p>
    <w:tbl>
      <w:tblPr>
        <w:tblStyle w:val="Tablaconcuadrcula"/>
        <w:tblW w:w="0" w:type="auto"/>
        <w:tblLook w:val="04A0" w:firstRow="1" w:lastRow="0" w:firstColumn="1" w:lastColumn="0" w:noHBand="0" w:noVBand="1"/>
      </w:tblPr>
      <w:tblGrid>
        <w:gridCol w:w="10680"/>
      </w:tblGrid>
      <w:tr w:rsidR="00EA3B2F" w:rsidTr="00E12054">
        <w:tc>
          <w:tcPr>
            <w:tcW w:w="10680" w:type="dxa"/>
          </w:tcPr>
          <w:p w:rsidR="00EA3B2F" w:rsidRDefault="00EA3B2F" w:rsidP="00E12054">
            <w:r>
              <w:t>Título del párrafo</w:t>
            </w:r>
          </w:p>
          <w:p w:rsidR="00EA3B2F" w:rsidRDefault="00EA3B2F" w:rsidP="00E12054"/>
        </w:tc>
      </w:tr>
    </w:tbl>
    <w:p w:rsidR="00EA3B2F" w:rsidRDefault="00EA3B2F" w:rsidP="00192AE4">
      <w:pPr>
        <w:jc w:val="both"/>
      </w:pPr>
    </w:p>
    <w:p w:rsidR="00D87389" w:rsidRDefault="00D87389" w:rsidP="00192AE4">
      <w:pPr>
        <w:jc w:val="both"/>
      </w:pPr>
      <w:r>
        <w:t>36Al sistema político, pocas veces se le presentó un escenario como el actual, con un gobierno que muestra una nula capacidad del manejo político, y por ende, de negociación; y que no asume la necesidad de una discusión más profunda respecto de las transformaciones del sistema político y económico que permita institucionalizar las nuevas formas de acción y participación. Por otra parte, la ahora mal llamada oposición, (refiriéndome a la Concertación) no convoca ni representa, reflejando niveles históricos de rechazo, y siendo incapaz de recoger el malestar y las variadas demandas que se han manifestado estos últimos meses.</w:t>
      </w:r>
    </w:p>
    <w:p w:rsidR="00D87389" w:rsidRDefault="00D87389" w:rsidP="00192AE4">
      <w:pPr>
        <w:jc w:val="both"/>
      </w:pPr>
    </w:p>
    <w:p w:rsidR="00EA3B2F" w:rsidRDefault="00EA3B2F" w:rsidP="00192AE4">
      <w:pPr>
        <w:jc w:val="both"/>
      </w:pPr>
    </w:p>
    <w:tbl>
      <w:tblPr>
        <w:tblStyle w:val="Tablaconcuadrcula"/>
        <w:tblW w:w="0" w:type="auto"/>
        <w:tblLook w:val="04A0" w:firstRow="1" w:lastRow="0" w:firstColumn="1" w:lastColumn="0" w:noHBand="0" w:noVBand="1"/>
      </w:tblPr>
      <w:tblGrid>
        <w:gridCol w:w="10680"/>
      </w:tblGrid>
      <w:tr w:rsidR="00EA3B2F" w:rsidTr="00E12054">
        <w:tc>
          <w:tcPr>
            <w:tcW w:w="10680" w:type="dxa"/>
          </w:tcPr>
          <w:p w:rsidR="00EA3B2F" w:rsidRDefault="00EA3B2F" w:rsidP="00E12054">
            <w:r>
              <w:t>Título del párrafo</w:t>
            </w:r>
          </w:p>
          <w:p w:rsidR="00EA3B2F" w:rsidRDefault="00EA3B2F" w:rsidP="00E12054"/>
        </w:tc>
      </w:tr>
    </w:tbl>
    <w:p w:rsidR="00EA3B2F" w:rsidRDefault="00EA3B2F" w:rsidP="00192AE4">
      <w:pPr>
        <w:jc w:val="both"/>
      </w:pPr>
    </w:p>
    <w:p w:rsidR="00D87389" w:rsidRDefault="00D87389" w:rsidP="00192AE4">
      <w:pPr>
        <w:jc w:val="both"/>
      </w:pPr>
      <w:r>
        <w:t>37Consiguientemente el escenario es disperso, dado lo anterior, el gobierno y los partidos no logran institucionalizar el conflicto; y en paralelo, se pierde la capacidad de tomar decisiones y canalizar las demandas de la ciudadanía, poniendo así en jaque la gobernabilidad institucional y la capacidad de llegar a consensos, por sobre las legítimas demandas de ciudadanos que buscan algo más que estabilidad política.</w:t>
      </w:r>
    </w:p>
    <w:tbl>
      <w:tblPr>
        <w:tblStyle w:val="Tablaconcuadrcula"/>
        <w:tblW w:w="0" w:type="auto"/>
        <w:tblLook w:val="04A0" w:firstRow="1" w:lastRow="0" w:firstColumn="1" w:lastColumn="0" w:noHBand="0" w:noVBand="1"/>
      </w:tblPr>
      <w:tblGrid>
        <w:gridCol w:w="10680"/>
      </w:tblGrid>
      <w:tr w:rsidR="00EA3B2F" w:rsidTr="00E12054">
        <w:tc>
          <w:tcPr>
            <w:tcW w:w="10680" w:type="dxa"/>
          </w:tcPr>
          <w:p w:rsidR="00EA3B2F" w:rsidRDefault="00EA3B2F" w:rsidP="00E12054">
            <w:r>
              <w:t>Título del párrafo</w:t>
            </w:r>
          </w:p>
          <w:p w:rsidR="00EA3B2F" w:rsidRDefault="00EA3B2F" w:rsidP="00E12054"/>
        </w:tc>
      </w:tr>
    </w:tbl>
    <w:p w:rsidR="00D87389" w:rsidRDefault="00D87389" w:rsidP="00192AE4">
      <w:pPr>
        <w:jc w:val="both"/>
      </w:pPr>
    </w:p>
    <w:p w:rsidR="00D87389" w:rsidRDefault="00D87389" w:rsidP="00192AE4">
      <w:pPr>
        <w:jc w:val="both"/>
      </w:pPr>
      <w:r>
        <w:t>38Presumir que Chile resolverá este radical malestar, cuyo origen es la profunda desigualdad social, con el crecimiento económico, es una fórmula que fracasó  durante los cuatros gobiernos de la Concertación y que ahora se intensifica con un gobierno de derecha. Por lo cual más cuestionable aún resulta  pensar, el enfrentar esta crisis de representatividad y preguntarse, ¿Cuál es el grado de pluralidad ideológica que existe en este país? ¿Se refleja en el sistema político?</w:t>
      </w:r>
    </w:p>
    <w:tbl>
      <w:tblPr>
        <w:tblStyle w:val="Tablaconcuadrcula"/>
        <w:tblW w:w="0" w:type="auto"/>
        <w:tblLook w:val="04A0" w:firstRow="1" w:lastRow="0" w:firstColumn="1" w:lastColumn="0" w:noHBand="0" w:noVBand="1"/>
      </w:tblPr>
      <w:tblGrid>
        <w:gridCol w:w="10680"/>
      </w:tblGrid>
      <w:tr w:rsidR="00EA3B2F" w:rsidTr="00E12054">
        <w:tc>
          <w:tcPr>
            <w:tcW w:w="10680" w:type="dxa"/>
          </w:tcPr>
          <w:p w:rsidR="00EA3B2F" w:rsidRDefault="00EA3B2F" w:rsidP="00E12054">
            <w:r>
              <w:t>Título del párrafo</w:t>
            </w:r>
          </w:p>
          <w:p w:rsidR="00EA3B2F" w:rsidRDefault="00EA3B2F" w:rsidP="00E12054"/>
        </w:tc>
      </w:tr>
    </w:tbl>
    <w:p w:rsidR="00D87389" w:rsidRDefault="00D87389" w:rsidP="00192AE4">
      <w:pPr>
        <w:jc w:val="both"/>
      </w:pPr>
    </w:p>
    <w:p w:rsidR="00D87389" w:rsidRDefault="00D87389" w:rsidP="00192AE4">
      <w:pPr>
        <w:jc w:val="both"/>
      </w:pPr>
      <w:r>
        <w:t>39En fin, lo que debe existir es un cambio de modelo, es decir, la transición desde una noción de democracia considerada como un simple mecanismo de moderación de la desigualdad, a una noción de igualdad, en la que las desigualdades sociales se tornan casi inexistentes. Por lo tanto, este estallido social responde a un reclamo por una nueva noción de democracia igualitaria, siendo la fiel expresión de un país que se encuentra enfermo, en el cual el síntoma es la anormalidad política institucional y cuya cura es el cambio constitucional. En consecuencia, claro está que si este malestar social no se soluciona por la vía institucional, que permite la promulgación de nuevas leyes y pactos sociales a través de las constituciones, la crisis será total e irreversible.</w:t>
      </w:r>
    </w:p>
    <w:p w:rsidR="00192AE4" w:rsidRDefault="00192AE4" w:rsidP="00192AE4">
      <w:pPr>
        <w:jc w:val="both"/>
      </w:pPr>
    </w:p>
    <w:p w:rsidR="00192AE4" w:rsidRDefault="00321A11" w:rsidP="00192AE4">
      <w:pPr>
        <w:jc w:val="both"/>
      </w:pPr>
      <w:hyperlink r:id="rId11" w:anchor="tocto1n3" w:history="1">
        <w:r w:rsidR="00192AE4" w:rsidRPr="00192AE4">
          <w:rPr>
            <w:color w:val="0000FF"/>
            <w:u w:val="single"/>
          </w:rPr>
          <w:t>https://journals.openedition.org/polis/2232#tocto1n3</w:t>
        </w:r>
      </w:hyperlink>
    </w:p>
    <w:p w:rsidR="00192AE4" w:rsidRDefault="00192AE4" w:rsidP="00192AE4">
      <w:pPr>
        <w:jc w:val="both"/>
      </w:pPr>
      <w:r w:rsidRPr="00192AE4">
        <w:t>Recibido: 14.09.2011 Aceptado: 23.11.2011</w:t>
      </w:r>
    </w:p>
    <w:p w:rsidR="00192AE4" w:rsidRDefault="00192AE4" w:rsidP="00192AE4">
      <w:pPr>
        <w:jc w:val="both"/>
      </w:pPr>
      <w:r>
        <w:t>Consultado el 07/05/2020</w:t>
      </w:r>
    </w:p>
    <w:p w:rsidR="00EA3B2F" w:rsidRDefault="00EA3B2F" w:rsidP="00192AE4">
      <w:pPr>
        <w:jc w:val="both"/>
      </w:pPr>
    </w:p>
    <w:p w:rsidR="00EA3B2F" w:rsidRDefault="00EA3B2F" w:rsidP="00192AE4">
      <w:pPr>
        <w:jc w:val="both"/>
      </w:pPr>
      <w:r>
        <w:t>2.- ¿Qué problemática? plantea el texto, explica con tus palabras:</w:t>
      </w:r>
    </w:p>
    <w:tbl>
      <w:tblPr>
        <w:tblStyle w:val="Tablaconcuadrcula"/>
        <w:tblW w:w="0" w:type="auto"/>
        <w:tblLook w:val="04A0" w:firstRow="1" w:lastRow="0" w:firstColumn="1" w:lastColumn="0" w:noHBand="0" w:noVBand="1"/>
      </w:tblPr>
      <w:tblGrid>
        <w:gridCol w:w="10680"/>
      </w:tblGrid>
      <w:tr w:rsidR="00EA3B2F" w:rsidTr="00EA3B2F">
        <w:tc>
          <w:tcPr>
            <w:tcW w:w="10680" w:type="dxa"/>
          </w:tcPr>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p w:rsidR="00EA3B2F" w:rsidRDefault="00EA3B2F" w:rsidP="00192AE4">
            <w:pPr>
              <w:jc w:val="both"/>
            </w:pPr>
          </w:p>
        </w:tc>
      </w:tr>
    </w:tbl>
    <w:p w:rsidR="00EA3B2F" w:rsidRDefault="00EA3B2F" w:rsidP="00192AE4">
      <w:pPr>
        <w:jc w:val="both"/>
      </w:pPr>
    </w:p>
    <w:p w:rsidR="00EA3B2F" w:rsidRDefault="00EA3B2F" w:rsidP="00192AE4">
      <w:pPr>
        <w:jc w:val="both"/>
      </w:pPr>
      <w:r>
        <w:t>3.- Contesta la siguiente encuesta</w:t>
      </w:r>
      <w:r w:rsidR="00DE6339">
        <w:t xml:space="preserve">:    </w:t>
      </w:r>
      <w:hyperlink r:id="rId12" w:history="1">
        <w:r w:rsidR="00DE6339" w:rsidRPr="005F48B6">
          <w:rPr>
            <w:rStyle w:val="Hipervnculo"/>
          </w:rPr>
          <w:t>https://forms.gle/ngh6Xm2HSsXcwxBB7</w:t>
        </w:r>
      </w:hyperlink>
    </w:p>
    <w:p w:rsidR="00DE6339" w:rsidRDefault="00DE6339" w:rsidP="00192AE4">
      <w:pPr>
        <w:jc w:val="both"/>
      </w:pPr>
    </w:p>
    <w:p w:rsidR="00DE6339" w:rsidRDefault="00DE6339" w:rsidP="00192AE4">
      <w:pPr>
        <w:jc w:val="both"/>
      </w:pPr>
      <w:r>
        <w:t xml:space="preserve">4.- </w:t>
      </w:r>
      <w:r w:rsidRPr="00DE6339">
        <w:rPr>
          <w:b/>
          <w:u w:val="single"/>
        </w:rPr>
        <w:t>Comparte a través de distintos medios el link</w:t>
      </w:r>
      <w:r>
        <w:t xml:space="preserve"> de la encuesta que acabas de responder.</w:t>
      </w:r>
    </w:p>
    <w:p w:rsidR="00DE6339" w:rsidRDefault="00DE6339" w:rsidP="00192AE4">
      <w:pPr>
        <w:jc w:val="both"/>
      </w:pPr>
    </w:p>
    <w:p w:rsidR="00DE6339" w:rsidRDefault="00DE6339" w:rsidP="00192AE4">
      <w:pPr>
        <w:jc w:val="both"/>
      </w:pPr>
      <w:r>
        <w:t>Algunos detalles de la encueta:</w:t>
      </w:r>
    </w:p>
    <w:p w:rsidR="00DE6339" w:rsidRDefault="00DE6339" w:rsidP="00DE6339">
      <w:pPr>
        <w:pStyle w:val="Prrafodelista"/>
        <w:numPr>
          <w:ilvl w:val="0"/>
          <w:numId w:val="3"/>
        </w:numPr>
        <w:jc w:val="both"/>
      </w:pPr>
      <w:r>
        <w:t>El resultado de la encuesta la utilizaremos a modo de insumo para realizar una posterior investigación.</w:t>
      </w:r>
    </w:p>
    <w:p w:rsidR="00DE6339" w:rsidRDefault="00DE6339" w:rsidP="00DE6339">
      <w:pPr>
        <w:pStyle w:val="Prrafodelista"/>
        <w:numPr>
          <w:ilvl w:val="0"/>
          <w:numId w:val="3"/>
        </w:numPr>
        <w:jc w:val="both"/>
      </w:pPr>
      <w:r>
        <w:t>La pregunta N°5 se creó en base a las respuestas que ustedes dieron a la pregunta N° 3 de la guía N°1: ¿Crees que el pluralismo político es importante para nuestro país?</w:t>
      </w:r>
    </w:p>
    <w:p w:rsidR="00DE6339" w:rsidRDefault="00DE6339" w:rsidP="00DE6339">
      <w:pPr>
        <w:pStyle w:val="Prrafodelista"/>
        <w:numPr>
          <w:ilvl w:val="0"/>
          <w:numId w:val="3"/>
        </w:numPr>
        <w:jc w:val="both"/>
      </w:pPr>
      <w:r>
        <w:t>Si conoces a personas extranjeras, invítales a responder la encuesta para que luego podamos comparar la información según los distintos países (Hasta el momento han participado personas de las siguientes naciones: Chile, Haití, India, México, Estados Unidos y Canadá)</w:t>
      </w:r>
    </w:p>
    <w:p w:rsidR="00DE6339" w:rsidRDefault="00DE6339" w:rsidP="00DE6339">
      <w:pPr>
        <w:pStyle w:val="Prrafodelista"/>
        <w:numPr>
          <w:ilvl w:val="0"/>
          <w:numId w:val="3"/>
        </w:numPr>
        <w:jc w:val="both"/>
      </w:pPr>
      <w:r>
        <w:t>Cualquier duda escribir a mi correo: alejandroarancibiacp@gmail.com</w:t>
      </w:r>
    </w:p>
    <w:p w:rsidR="00DE6339" w:rsidRDefault="00DE6339" w:rsidP="00192AE4">
      <w:pPr>
        <w:jc w:val="both"/>
      </w:pPr>
    </w:p>
    <w:p w:rsidR="00DE6339" w:rsidRDefault="00DE6339" w:rsidP="00192AE4">
      <w:pPr>
        <w:jc w:val="both"/>
      </w:pPr>
    </w:p>
    <w:sectPr w:rsidR="00DE6339" w:rsidSect="004B12A8">
      <w:headerReference w:type="default" r:id="rId13"/>
      <w:footerReference w:type="default" r:id="rId14"/>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11" w:rsidRDefault="00321A11" w:rsidP="003A73A2">
      <w:r>
        <w:separator/>
      </w:r>
    </w:p>
  </w:endnote>
  <w:endnote w:type="continuationSeparator" w:id="0">
    <w:p w:rsidR="00321A11" w:rsidRDefault="00321A11"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290700"/>
      <w:docPartObj>
        <w:docPartGallery w:val="Page Numbers (Bottom of Page)"/>
        <w:docPartUnique/>
      </w:docPartObj>
    </w:sdtPr>
    <w:sdtEndPr/>
    <w:sdtContent>
      <w:p w:rsidR="00DE6339" w:rsidRDefault="00DE6339">
        <w:pPr>
          <w:pStyle w:val="Piedepgina"/>
          <w:jc w:val="right"/>
        </w:pPr>
        <w:r>
          <w:fldChar w:fldCharType="begin"/>
        </w:r>
        <w:r>
          <w:instrText>PAGE   \* MERGEFORMAT</w:instrText>
        </w:r>
        <w:r>
          <w:fldChar w:fldCharType="separate"/>
        </w:r>
        <w:r w:rsidR="00131888" w:rsidRPr="00131888">
          <w:rPr>
            <w:noProof/>
            <w:lang w:val="es-ES"/>
          </w:rPr>
          <w:t>1</w:t>
        </w:r>
        <w:r>
          <w:fldChar w:fldCharType="end"/>
        </w:r>
      </w:p>
    </w:sdtContent>
  </w:sdt>
  <w:p w:rsidR="00DE6339" w:rsidRDefault="00DE63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11" w:rsidRDefault="00321A11" w:rsidP="003A73A2">
      <w:r>
        <w:separator/>
      </w:r>
    </w:p>
  </w:footnote>
  <w:footnote w:type="continuationSeparator" w:id="0">
    <w:p w:rsidR="00321A11" w:rsidRDefault="00321A11"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3439F330" wp14:editId="2E3343E4">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DE6339">
      <w:t xml:space="preserve"> Alejandro Arancibia Suárez</w:t>
    </w:r>
  </w:p>
  <w:p w:rsidR="00811B24" w:rsidRDefault="00811B24" w:rsidP="003A73A2">
    <w:pPr>
      <w:pStyle w:val="Encabezado"/>
      <w:jc w:val="center"/>
    </w:pPr>
    <w:r>
      <w:t>Fecha:</w:t>
    </w:r>
  </w:p>
  <w:p w:rsidR="00811B24" w:rsidRDefault="00811B24" w:rsidP="003A73A2">
    <w:pPr>
      <w:pStyle w:val="Encabezado"/>
      <w:jc w:val="center"/>
    </w:pPr>
    <w:r>
      <w:t>Correo electrónico:</w:t>
    </w:r>
    <w:r w:rsidR="00DE6339">
      <w:t xml:space="preserve"> alejandroarancibiaicp@gmail.com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7517B"/>
    <w:multiLevelType w:val="hybridMultilevel"/>
    <w:tmpl w:val="330817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F3441B4"/>
    <w:multiLevelType w:val="hybridMultilevel"/>
    <w:tmpl w:val="32401AF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1"/>
    <w:rsid w:val="00096FD0"/>
    <w:rsid w:val="000D5D98"/>
    <w:rsid w:val="00131888"/>
    <w:rsid w:val="0014705B"/>
    <w:rsid w:val="00180823"/>
    <w:rsid w:val="00192AE4"/>
    <w:rsid w:val="001A0C9A"/>
    <w:rsid w:val="001D652A"/>
    <w:rsid w:val="00234364"/>
    <w:rsid w:val="00264BCB"/>
    <w:rsid w:val="002954A4"/>
    <w:rsid w:val="00321A11"/>
    <w:rsid w:val="00352FB7"/>
    <w:rsid w:val="00392DAA"/>
    <w:rsid w:val="003A73A2"/>
    <w:rsid w:val="003E7A55"/>
    <w:rsid w:val="00413468"/>
    <w:rsid w:val="00457E22"/>
    <w:rsid w:val="004B12A8"/>
    <w:rsid w:val="004B1774"/>
    <w:rsid w:val="004E39A1"/>
    <w:rsid w:val="00543651"/>
    <w:rsid w:val="005564CB"/>
    <w:rsid w:val="00561B18"/>
    <w:rsid w:val="005A1C6C"/>
    <w:rsid w:val="005A73B1"/>
    <w:rsid w:val="005C7A01"/>
    <w:rsid w:val="005C7C02"/>
    <w:rsid w:val="005D6DE9"/>
    <w:rsid w:val="00604AF4"/>
    <w:rsid w:val="00615A30"/>
    <w:rsid w:val="00650B84"/>
    <w:rsid w:val="00653F2B"/>
    <w:rsid w:val="00681DCB"/>
    <w:rsid w:val="006848CC"/>
    <w:rsid w:val="006D442A"/>
    <w:rsid w:val="0070764E"/>
    <w:rsid w:val="00711A31"/>
    <w:rsid w:val="007F0260"/>
    <w:rsid w:val="00811B24"/>
    <w:rsid w:val="0081287F"/>
    <w:rsid w:val="008179F2"/>
    <w:rsid w:val="0085338A"/>
    <w:rsid w:val="00874913"/>
    <w:rsid w:val="008B3CA0"/>
    <w:rsid w:val="009056B0"/>
    <w:rsid w:val="0091525B"/>
    <w:rsid w:val="00925CF3"/>
    <w:rsid w:val="00926BE6"/>
    <w:rsid w:val="00974DCD"/>
    <w:rsid w:val="009C237F"/>
    <w:rsid w:val="009F7130"/>
    <w:rsid w:val="00A457B1"/>
    <w:rsid w:val="00A86EC0"/>
    <w:rsid w:val="00AC0AF6"/>
    <w:rsid w:val="00AF48BE"/>
    <w:rsid w:val="00B166A1"/>
    <w:rsid w:val="00B93CF1"/>
    <w:rsid w:val="00B94A2E"/>
    <w:rsid w:val="00BB764B"/>
    <w:rsid w:val="00BD515E"/>
    <w:rsid w:val="00BF5C67"/>
    <w:rsid w:val="00C06F76"/>
    <w:rsid w:val="00C31019"/>
    <w:rsid w:val="00C90986"/>
    <w:rsid w:val="00CD2742"/>
    <w:rsid w:val="00CE3711"/>
    <w:rsid w:val="00D17A65"/>
    <w:rsid w:val="00D2445D"/>
    <w:rsid w:val="00D2521A"/>
    <w:rsid w:val="00D40D1A"/>
    <w:rsid w:val="00D550E2"/>
    <w:rsid w:val="00D868D1"/>
    <w:rsid w:val="00D87389"/>
    <w:rsid w:val="00DC3366"/>
    <w:rsid w:val="00DD6F3F"/>
    <w:rsid w:val="00DE6339"/>
    <w:rsid w:val="00E273E6"/>
    <w:rsid w:val="00E427DB"/>
    <w:rsid w:val="00EA3B2F"/>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 w:type="paragraph" w:styleId="Prrafodelista">
    <w:name w:val="List Paragraph"/>
    <w:basedOn w:val="Normal"/>
    <w:uiPriority w:val="34"/>
    <w:qFormat/>
    <w:rsid w:val="00EA3B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 w:type="paragraph" w:styleId="Prrafodelista">
    <w:name w:val="List Paragraph"/>
    <w:basedOn w:val="Normal"/>
    <w:uiPriority w:val="34"/>
    <w:qFormat/>
    <w:rsid w:val="00EA3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orms.gle/ngh6Xm2HSsXcwxBB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openedition.org/polis/223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youtube.com" TargetMode="External"/><Relationship Id="rId4" Type="http://schemas.microsoft.com/office/2007/relationships/stylesWithEffects" Target="stylesWithEffects.xml"/><Relationship Id="rId9" Type="http://schemas.openxmlformats.org/officeDocument/2006/relationships/hyperlink" Target="http://www.aprendoenlinea.mineduc.c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191C6D"/>
    <w:rsid w:val="00266C9D"/>
    <w:rsid w:val="00407DA4"/>
    <w:rsid w:val="005720B4"/>
    <w:rsid w:val="0059426E"/>
    <w:rsid w:val="0067326B"/>
    <w:rsid w:val="006A64D2"/>
    <w:rsid w:val="007C2438"/>
    <w:rsid w:val="007F4976"/>
    <w:rsid w:val="0095250B"/>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8AD9C-55BC-402B-B50D-165B4355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Windows User</cp:lastModifiedBy>
  <cp:revision>2</cp:revision>
  <dcterms:created xsi:type="dcterms:W3CDTF">2020-05-07T23:52:00Z</dcterms:created>
  <dcterms:modified xsi:type="dcterms:W3CDTF">2020-05-07T23:52:00Z</dcterms:modified>
</cp:coreProperties>
</file>