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C5BA9" w14:textId="77777777" w:rsidR="008B3CA0" w:rsidRDefault="008B3CA0"/>
    <w:p w14:paraId="255508FC" w14:textId="6319E2A9"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A5039B">
        <w:rPr>
          <w:rFonts w:ascii="Arial" w:hAnsi="Arial" w:cs="Arial"/>
          <w:b/>
          <w:sz w:val="24"/>
          <w:szCs w:val="24"/>
          <w:u w:val="single"/>
        </w:rPr>
        <w:t xml:space="preserve">N°5 </w:t>
      </w:r>
      <w:r w:rsidR="00C973D0">
        <w:rPr>
          <w:rFonts w:ascii="Arial" w:hAnsi="Arial" w:cs="Arial"/>
          <w:b/>
          <w:sz w:val="24"/>
          <w:szCs w:val="24"/>
          <w:u w:val="single"/>
        </w:rPr>
        <w:t>TERCER</w:t>
      </w:r>
      <w:r w:rsidR="00DC3366">
        <w:rPr>
          <w:rFonts w:ascii="Arial" w:hAnsi="Arial" w:cs="Arial"/>
          <w:b/>
          <w:sz w:val="24"/>
          <w:szCs w:val="24"/>
          <w:u w:val="single"/>
        </w:rPr>
        <w:t xml:space="preserve"> AÑO MEDIO </w:t>
      </w:r>
      <w:r w:rsidR="00A5039B">
        <w:rPr>
          <w:rFonts w:ascii="Arial" w:hAnsi="Arial" w:cs="Arial"/>
          <w:b/>
          <w:sz w:val="24"/>
          <w:szCs w:val="24"/>
          <w:u w:val="single"/>
        </w:rPr>
        <w:t>FILOSOFÍA</w:t>
      </w:r>
    </w:p>
    <w:p w14:paraId="4A4673ED" w14:textId="77777777" w:rsidR="00811B24" w:rsidRPr="00561B18" w:rsidRDefault="00811B24" w:rsidP="00561B18">
      <w:pPr>
        <w:jc w:val="center"/>
        <w:rPr>
          <w:rFonts w:ascii="Arial" w:hAnsi="Arial" w:cs="Arial"/>
          <w:b/>
          <w:sz w:val="24"/>
          <w:szCs w:val="24"/>
          <w:u w:val="single"/>
        </w:rPr>
      </w:pPr>
    </w:p>
    <w:p w14:paraId="0BDA36C6"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w:t>
      </w:r>
      <w:r w:rsidR="009D570C">
        <w:rPr>
          <w:rFonts w:ascii="Arial" w:hAnsi="Arial" w:cs="Arial"/>
          <w:b/>
          <w:sz w:val="24"/>
          <w:szCs w:val="24"/>
        </w:rPr>
        <w:t xml:space="preserve"> </w:t>
      </w:r>
      <w:r>
        <w:rPr>
          <w:rFonts w:ascii="Arial" w:hAnsi="Arial" w:cs="Arial"/>
          <w:b/>
          <w:sz w:val="24"/>
          <w:szCs w:val="24"/>
        </w:rPr>
        <w:t>Fec</w:t>
      </w:r>
      <w:r w:rsidR="00561B18">
        <w:rPr>
          <w:rFonts w:ascii="Arial" w:hAnsi="Arial" w:cs="Arial"/>
          <w:b/>
          <w:sz w:val="24"/>
          <w:szCs w:val="24"/>
        </w:rPr>
        <w:t>ha:_________</w:t>
      </w:r>
      <w:r w:rsidR="009D570C">
        <w:rPr>
          <w:rFonts w:ascii="Arial" w:hAnsi="Arial" w:cs="Arial"/>
          <w:b/>
          <w:sz w:val="24"/>
          <w:szCs w:val="24"/>
        </w:rPr>
        <w:t xml:space="preserve"> Puntaje</w:t>
      </w:r>
      <w:r w:rsidR="00561B18">
        <w:rPr>
          <w:rFonts w:ascii="Arial" w:hAnsi="Arial" w:cs="Arial"/>
          <w:b/>
          <w:sz w:val="24"/>
          <w:szCs w:val="24"/>
        </w:rPr>
        <w:t>____</w:t>
      </w:r>
      <w:r w:rsidR="009D570C">
        <w:rPr>
          <w:rFonts w:ascii="Arial" w:hAnsi="Arial" w:cs="Arial"/>
          <w:b/>
          <w:sz w:val="24"/>
          <w:szCs w:val="24"/>
        </w:rPr>
        <w:t>/</w:t>
      </w:r>
      <w:r w:rsidR="009D570C">
        <w:rPr>
          <w:rFonts w:ascii="Arial" w:hAnsi="Arial" w:cs="Arial"/>
          <w:b/>
          <w:sz w:val="24"/>
          <w:szCs w:val="24"/>
          <w:u w:val="single"/>
        </w:rPr>
        <w:t>30</w:t>
      </w:r>
      <w:r w:rsidR="00561B18">
        <w:rPr>
          <w:rFonts w:ascii="Arial" w:hAnsi="Arial" w:cs="Arial"/>
          <w:b/>
          <w:sz w:val="24"/>
          <w:szCs w:val="24"/>
        </w:rPr>
        <w:t>___</w:t>
      </w:r>
    </w:p>
    <w:p w14:paraId="4D73FE14" w14:textId="77777777" w:rsidR="0014705B" w:rsidRDefault="0014705B"/>
    <w:p w14:paraId="75E72F49" w14:textId="77777777" w:rsidR="004259A6" w:rsidRDefault="00561B18" w:rsidP="00E704BA">
      <w:pPr>
        <w:spacing w:after="240"/>
        <w:jc w:val="both"/>
        <w:rPr>
          <w:rFonts w:ascii="Arial" w:hAnsi="Arial" w:cs="Arial"/>
          <w:b/>
          <w:sz w:val="24"/>
          <w:szCs w:val="24"/>
        </w:rPr>
      </w:pPr>
      <w:r w:rsidRPr="00561B18">
        <w:rPr>
          <w:rFonts w:ascii="Arial" w:hAnsi="Arial" w:cs="Arial"/>
          <w:b/>
          <w:sz w:val="24"/>
          <w:szCs w:val="24"/>
        </w:rPr>
        <w:t xml:space="preserve">Objetivo: </w:t>
      </w:r>
    </w:p>
    <w:p w14:paraId="410E048C" w14:textId="77777777" w:rsidR="00AB57DF" w:rsidRDefault="00AB57DF" w:rsidP="00AB57DF">
      <w:pPr>
        <w:pStyle w:val="Prrafodelista"/>
        <w:numPr>
          <w:ilvl w:val="0"/>
          <w:numId w:val="4"/>
        </w:numPr>
        <w:jc w:val="both"/>
        <w:rPr>
          <w:rStyle w:val="fontstyle01"/>
        </w:rPr>
      </w:pPr>
      <w:r>
        <w:rPr>
          <w:rStyle w:val="fontstyle01"/>
        </w:rPr>
        <w:t xml:space="preserve">OA 1 Describir las características del quehacer filosófico, considerando el problema de su origen y sentido, e identificando algunas de sus grandes preguntas y temas. </w:t>
      </w:r>
    </w:p>
    <w:p w14:paraId="51D1409B" w14:textId="77777777" w:rsidR="00AB57DF" w:rsidRPr="004259A6" w:rsidRDefault="00AB57DF" w:rsidP="00B7101E">
      <w:pPr>
        <w:pStyle w:val="Prrafodelista"/>
        <w:numPr>
          <w:ilvl w:val="0"/>
          <w:numId w:val="4"/>
        </w:numPr>
        <w:spacing w:after="240"/>
        <w:jc w:val="both"/>
        <w:rPr>
          <w:rFonts w:ascii="Arial" w:hAnsi="Arial" w:cs="Arial"/>
          <w:b/>
          <w:sz w:val="24"/>
          <w:szCs w:val="24"/>
        </w:rPr>
      </w:pPr>
      <w:r>
        <w:rPr>
          <w:rStyle w:val="fontstyle01"/>
        </w:rPr>
        <w:t>OA 6 Aplicar principios y herramientas de argumentación en el diálogo, la escritura y diferentes contextos, considerando la consistencia y rigurosidad lógica, la identificación de razonamientos válidos e inválidos y métodos de razonamiento filosófico.</w:t>
      </w:r>
    </w:p>
    <w:tbl>
      <w:tblPr>
        <w:tblStyle w:val="Tablaconcuadrcula"/>
        <w:tblW w:w="0" w:type="auto"/>
        <w:tblLook w:val="04A0" w:firstRow="1" w:lastRow="0" w:firstColumn="1" w:lastColumn="0" w:noHBand="0" w:noVBand="1"/>
      </w:tblPr>
      <w:tblGrid>
        <w:gridCol w:w="10680"/>
      </w:tblGrid>
      <w:tr w:rsidR="00F62D47" w14:paraId="44AFD8CF" w14:textId="77777777" w:rsidTr="00F62D47">
        <w:tc>
          <w:tcPr>
            <w:tcW w:w="10680" w:type="dxa"/>
          </w:tcPr>
          <w:p w14:paraId="63A85AAA" w14:textId="77777777" w:rsidR="009D0C39" w:rsidRDefault="009D0C39" w:rsidP="00F62D47">
            <w:r>
              <w:rPr>
                <w:i/>
                <w:iCs/>
                <w:noProof/>
              </w:rPr>
              <w:drawing>
                <wp:anchor distT="0" distB="0" distL="114300" distR="114300" simplePos="0" relativeHeight="251660288" behindDoc="0" locked="0" layoutInCell="1" allowOverlap="1" wp14:anchorId="4BF4CEFE" wp14:editId="09B5BD1E">
                  <wp:simplePos x="0" y="0"/>
                  <wp:positionH relativeFrom="column">
                    <wp:posOffset>5260340</wp:posOffset>
                  </wp:positionH>
                  <wp:positionV relativeFrom="paragraph">
                    <wp:posOffset>-20320</wp:posOffset>
                  </wp:positionV>
                  <wp:extent cx="1095375" cy="1304925"/>
                  <wp:effectExtent l="0" t="0" r="9525" b="9525"/>
                  <wp:wrapThrough wrapText="bothSides">
                    <wp:wrapPolygon edited="0">
                      <wp:start x="0" y="0"/>
                      <wp:lineTo x="0" y="21442"/>
                      <wp:lineTo x="21412" y="21442"/>
                      <wp:lineTo x="21412" y="0"/>
                      <wp:lineTo x="0" y="0"/>
                    </wp:wrapPolygon>
                  </wp:wrapThrough>
                  <wp:docPr id="2" name="Imagen 2" descr="Imagen que contiene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 SIMONE CULTURA PARA PRINCIPIANTE.png"/>
                          <pic:cNvPicPr/>
                        </pic:nvPicPr>
                        <pic:blipFill>
                          <a:blip r:embed="rId7">
                            <a:extLst>
                              <a:ext uri="{28A0092B-C50C-407E-A947-70E740481C1C}">
                                <a14:useLocalDpi xmlns:a14="http://schemas.microsoft.com/office/drawing/2010/main" val="0"/>
                              </a:ext>
                            </a:extLst>
                          </a:blip>
                          <a:stretch>
                            <a:fillRect/>
                          </a:stretch>
                        </pic:blipFill>
                        <pic:spPr>
                          <a:xfrm>
                            <a:off x="0" y="0"/>
                            <a:ext cx="1095375" cy="1304925"/>
                          </a:xfrm>
                          <a:prstGeom prst="rect">
                            <a:avLst/>
                          </a:prstGeom>
                        </pic:spPr>
                      </pic:pic>
                    </a:graphicData>
                  </a:graphic>
                  <wp14:sizeRelH relativeFrom="margin">
                    <wp14:pctWidth>0</wp14:pctWidth>
                  </wp14:sizeRelH>
                  <wp14:sizeRelV relativeFrom="margin">
                    <wp14:pctHeight>0</wp14:pctHeight>
                  </wp14:sizeRelV>
                </wp:anchor>
              </w:drawing>
            </w:r>
            <w:r w:rsidR="00F62D47">
              <w:t xml:space="preserve">Estimada familia: </w:t>
            </w:r>
          </w:p>
          <w:p w14:paraId="4CAB1C3A" w14:textId="77777777" w:rsidR="009D0C39" w:rsidRDefault="009D0C39" w:rsidP="00F62D47"/>
          <w:p w14:paraId="5B66A932" w14:textId="77777777" w:rsidR="009D0C39" w:rsidRDefault="009D0C39" w:rsidP="00F62D47">
            <w:pPr>
              <w:rPr>
                <w:sz w:val="20"/>
                <w:szCs w:val="20"/>
              </w:rPr>
            </w:pPr>
            <w:r>
              <w:t xml:space="preserve"> </w:t>
            </w:r>
            <w:r w:rsidRPr="009D0C39">
              <w:rPr>
                <w:sz w:val="20"/>
                <w:szCs w:val="20"/>
              </w:rPr>
              <w:t>L</w:t>
            </w:r>
            <w:r>
              <w:rPr>
                <w:sz w:val="20"/>
                <w:szCs w:val="20"/>
              </w:rPr>
              <w:t xml:space="preserve"> </w:t>
            </w:r>
            <w:r w:rsidRPr="009D0C39">
              <w:rPr>
                <w:sz w:val="20"/>
                <w:szCs w:val="20"/>
              </w:rPr>
              <w:t>I</w:t>
            </w:r>
            <w:r>
              <w:rPr>
                <w:sz w:val="20"/>
                <w:szCs w:val="20"/>
              </w:rPr>
              <w:t xml:space="preserve"> </w:t>
            </w:r>
            <w:r w:rsidRPr="009D0C39">
              <w:rPr>
                <w:sz w:val="20"/>
                <w:szCs w:val="20"/>
              </w:rPr>
              <w:t>N</w:t>
            </w:r>
            <w:r>
              <w:rPr>
                <w:sz w:val="20"/>
                <w:szCs w:val="20"/>
              </w:rPr>
              <w:t xml:space="preserve"> </w:t>
            </w:r>
            <w:r w:rsidRPr="009D0C39">
              <w:rPr>
                <w:sz w:val="20"/>
                <w:szCs w:val="20"/>
              </w:rPr>
              <w:t>K</w:t>
            </w:r>
            <w:r>
              <w:rPr>
                <w:sz w:val="20"/>
                <w:szCs w:val="20"/>
              </w:rPr>
              <w:t xml:space="preserve"> de interés:</w:t>
            </w:r>
          </w:p>
          <w:p w14:paraId="0C75D1FD" w14:textId="77777777" w:rsidR="009D0C39" w:rsidRDefault="009D0C39" w:rsidP="00F62D47">
            <w:pPr>
              <w:rPr>
                <w:i/>
                <w:iCs/>
                <w:sz w:val="20"/>
                <w:szCs w:val="20"/>
              </w:rPr>
            </w:pPr>
            <w:r>
              <w:rPr>
                <w:sz w:val="20"/>
                <w:szCs w:val="20"/>
              </w:rPr>
              <w:t xml:space="preserve">Simone de Beauvoir, </w:t>
            </w:r>
            <w:r>
              <w:rPr>
                <w:i/>
                <w:iCs/>
                <w:sz w:val="20"/>
                <w:szCs w:val="20"/>
              </w:rPr>
              <w:t>Cultura para principiantes:</w:t>
            </w:r>
          </w:p>
          <w:p w14:paraId="1F057CD4" w14:textId="77777777" w:rsidR="009D0C39" w:rsidRPr="009D0C39" w:rsidRDefault="00A5039B" w:rsidP="00F62D47">
            <w:pPr>
              <w:rPr>
                <w:i/>
                <w:iCs/>
              </w:rPr>
            </w:pPr>
            <w:hyperlink r:id="rId8" w:history="1">
              <w:r w:rsidR="009D0C39" w:rsidRPr="004C3B60">
                <w:rPr>
                  <w:rStyle w:val="Hipervnculo"/>
                  <w:i/>
                  <w:iCs/>
                </w:rPr>
                <w:t>https://www.youtube.com/watch?v=fsrQP9Fg7ok</w:t>
              </w:r>
            </w:hyperlink>
            <w:r w:rsidR="009D0C39">
              <w:rPr>
                <w:i/>
                <w:iCs/>
              </w:rPr>
              <w:t xml:space="preserve"> </w:t>
            </w:r>
          </w:p>
          <w:p w14:paraId="3092810C" w14:textId="77777777" w:rsidR="00FD3721" w:rsidRDefault="00FD3721" w:rsidP="00F62D47"/>
          <w:p w14:paraId="7F6D6D64" w14:textId="77777777" w:rsidR="00F62D47" w:rsidRDefault="00F62D47" w:rsidP="00F62D47">
            <w:r>
              <w:t>Todas las dudas envi</w:t>
            </w:r>
            <w:r w:rsidR="00DC3366">
              <w:t>arlas al correo de</w:t>
            </w:r>
            <w:r w:rsidR="00050811">
              <w:t>l</w:t>
            </w:r>
            <w:r w:rsidR="00DC3366">
              <w:t xml:space="preserve"> profesor: </w:t>
            </w:r>
            <w:r w:rsidR="004259A6">
              <w:t xml:space="preserve"> trabajosydemasesicp@gmail.com</w:t>
            </w:r>
          </w:p>
          <w:p w14:paraId="240A92D6" w14:textId="77777777" w:rsidR="004259A6" w:rsidRDefault="004259A6" w:rsidP="004259A6"/>
        </w:tc>
      </w:tr>
    </w:tbl>
    <w:p w14:paraId="291D5877" w14:textId="77777777" w:rsidR="00925CF3" w:rsidRDefault="00925CF3" w:rsidP="00180823"/>
    <w:p w14:paraId="65D789D8" w14:textId="77777777" w:rsidR="009D570C" w:rsidRDefault="009D570C" w:rsidP="009D570C">
      <w:pPr>
        <w:spacing w:after="240"/>
        <w:jc w:val="both"/>
        <w:rPr>
          <w:rFonts w:ascii="Tahoma" w:hAnsi="Tahoma" w:cs="Tahoma"/>
          <w:sz w:val="28"/>
          <w:szCs w:val="28"/>
        </w:rPr>
      </w:pPr>
      <w:r w:rsidRPr="00EA0D36">
        <w:rPr>
          <w:rFonts w:ascii="Tahoma" w:hAnsi="Tahoma" w:cs="Tahoma"/>
          <w:sz w:val="36"/>
          <w:szCs w:val="36"/>
        </w:rPr>
        <w:t>I</w:t>
      </w:r>
      <w:r w:rsidRPr="00EA0D36">
        <w:rPr>
          <w:rFonts w:ascii="Tahoma" w:hAnsi="Tahoma" w:cs="Tahoma"/>
          <w:sz w:val="28"/>
          <w:szCs w:val="28"/>
        </w:rPr>
        <w:t xml:space="preserve">NSTRUCCIONES </w:t>
      </w:r>
      <w:r w:rsidRPr="00EA0D36">
        <w:rPr>
          <w:rFonts w:ascii="Tahoma" w:hAnsi="Tahoma" w:cs="Tahoma"/>
          <w:sz w:val="36"/>
          <w:szCs w:val="36"/>
        </w:rPr>
        <w:t>G</w:t>
      </w:r>
      <w:r w:rsidRPr="00EA0D36">
        <w:rPr>
          <w:rFonts w:ascii="Tahoma" w:hAnsi="Tahoma" w:cs="Tahoma"/>
          <w:sz w:val="28"/>
          <w:szCs w:val="28"/>
        </w:rPr>
        <w:t>ENERALES</w:t>
      </w:r>
    </w:p>
    <w:p w14:paraId="18D021A7" w14:textId="77777777" w:rsidR="009D570C" w:rsidRDefault="009D570C" w:rsidP="009D570C">
      <w:pPr>
        <w:spacing w:after="240"/>
        <w:jc w:val="center"/>
        <w:rPr>
          <w:rFonts w:ascii="Tahoma" w:hAnsi="Tahoma" w:cs="Tahoma"/>
        </w:rPr>
      </w:pPr>
      <w:r w:rsidRPr="00EA0D36">
        <w:rPr>
          <w:rFonts w:ascii="Tahoma" w:hAnsi="Tahoma" w:cs="Tahoma"/>
        </w:rPr>
        <w:t>Las instrucciones generales serán las mismas para todas las actividades de aquí en adelante, en caso de dudas, revisar encabezado de guías anteriores.</w:t>
      </w:r>
    </w:p>
    <w:p w14:paraId="03A7B2A7" w14:textId="77777777" w:rsidR="0080470B" w:rsidRPr="00AF0EC3" w:rsidRDefault="0080470B" w:rsidP="009D570C">
      <w:pPr>
        <w:jc w:val="center"/>
        <w:rPr>
          <w:b/>
          <w:bCs/>
          <w:color w:val="4F81BD" w:themeColor="accent1"/>
          <w:sz w:val="36"/>
          <w:szCs w:val="36"/>
        </w:rPr>
      </w:pPr>
      <w:r w:rsidRPr="00AF0EC3">
        <w:rPr>
          <w:b/>
          <w:bCs/>
          <w:color w:val="4F81BD" w:themeColor="accent1"/>
          <w:sz w:val="36"/>
          <w:szCs w:val="36"/>
        </w:rPr>
        <w:t xml:space="preserve">ACTIVIDAD </w:t>
      </w:r>
      <w:r w:rsidR="00FA227D" w:rsidRPr="00AF0EC3">
        <w:rPr>
          <w:b/>
          <w:bCs/>
          <w:color w:val="4F81BD" w:themeColor="accent1"/>
          <w:sz w:val="36"/>
          <w:szCs w:val="36"/>
        </w:rPr>
        <w:t>5</w:t>
      </w:r>
      <w:r w:rsidRPr="00AF0EC3">
        <w:rPr>
          <w:b/>
          <w:bCs/>
          <w:color w:val="4F81BD" w:themeColor="accent1"/>
          <w:sz w:val="36"/>
          <w:szCs w:val="36"/>
        </w:rPr>
        <w:t>.</w:t>
      </w:r>
    </w:p>
    <w:p w14:paraId="537D5FDF" w14:textId="77777777" w:rsidR="0080470B" w:rsidRPr="00AF0EC3" w:rsidRDefault="009C1032" w:rsidP="0080470B">
      <w:pPr>
        <w:jc w:val="center"/>
        <w:rPr>
          <w:b/>
          <w:bCs/>
          <w:color w:val="4F81BD" w:themeColor="accent1"/>
          <w:sz w:val="44"/>
          <w:szCs w:val="44"/>
        </w:rPr>
      </w:pPr>
      <w:r w:rsidRPr="00AF0EC3">
        <w:rPr>
          <w:b/>
          <w:bCs/>
          <w:color w:val="4F81BD" w:themeColor="accent1"/>
          <w:sz w:val="44"/>
          <w:szCs w:val="44"/>
        </w:rPr>
        <w:t xml:space="preserve"> </w:t>
      </w:r>
      <w:r w:rsidR="009D570C">
        <w:rPr>
          <w:b/>
          <w:bCs/>
          <w:color w:val="4F81BD" w:themeColor="accent1"/>
          <w:sz w:val="44"/>
          <w:szCs w:val="44"/>
        </w:rPr>
        <w:t>¿</w:t>
      </w:r>
      <w:r w:rsidR="005E7B79" w:rsidRPr="00AF0EC3">
        <w:rPr>
          <w:b/>
          <w:bCs/>
          <w:color w:val="4F81BD" w:themeColor="accent1"/>
          <w:sz w:val="44"/>
          <w:szCs w:val="44"/>
        </w:rPr>
        <w:t>Qué necesito para filosofar?</w:t>
      </w:r>
    </w:p>
    <w:p w14:paraId="0BD3D87D" w14:textId="77777777" w:rsidR="005E7B79" w:rsidRDefault="005E7B79" w:rsidP="0080470B">
      <w:pPr>
        <w:jc w:val="center"/>
        <w:rPr>
          <w:b/>
          <w:bCs/>
          <w:color w:val="4F81BD" w:themeColor="accent1"/>
          <w:sz w:val="52"/>
          <w:szCs w:val="52"/>
        </w:rPr>
      </w:pPr>
      <w:r w:rsidRPr="00AF0EC3">
        <w:rPr>
          <w:b/>
          <w:bCs/>
          <w:color w:val="4F81BD" w:themeColor="accent1"/>
          <w:sz w:val="44"/>
          <w:szCs w:val="44"/>
        </w:rPr>
        <w:t>Las herramientas de la filosofía</w:t>
      </w:r>
    </w:p>
    <w:p w14:paraId="5924EB28" w14:textId="77777777" w:rsidR="005E7B79" w:rsidRDefault="006E17C0" w:rsidP="009D570C">
      <w:pPr>
        <w:spacing w:after="240"/>
        <w:ind w:firstLine="708"/>
        <w:jc w:val="both"/>
        <w:rPr>
          <w:sz w:val="24"/>
          <w:szCs w:val="24"/>
        </w:rPr>
      </w:pPr>
      <w:r>
        <w:rPr>
          <w:sz w:val="24"/>
          <w:szCs w:val="24"/>
        </w:rPr>
        <w:t>Estimados y estimadas estudiantes, c</w:t>
      </w:r>
      <w:r w:rsidR="005E7B79" w:rsidRPr="00E13EE8">
        <w:rPr>
          <w:sz w:val="24"/>
          <w:szCs w:val="24"/>
        </w:rPr>
        <w:t xml:space="preserve">omo revisamos en </w:t>
      </w:r>
      <w:r w:rsidR="009D570C">
        <w:rPr>
          <w:sz w:val="24"/>
          <w:szCs w:val="24"/>
        </w:rPr>
        <w:t>las guías anteriores</w:t>
      </w:r>
      <w:r w:rsidR="005E7B79" w:rsidRPr="00E13EE8">
        <w:rPr>
          <w:sz w:val="24"/>
          <w:szCs w:val="24"/>
        </w:rPr>
        <w:t>, las personas que se dedican a la filosofía piensan de maneras distintas. Considera, por ejemplo, los diferentes énfasis que cada filósofo o corriente filosófica hace respecto de qué implica filosofar y qué importancia tiene para el ser humano. A pesar de estas diferencias, la filosofía está presente en nuestra forma de vivir y percibir el mundo.</w:t>
      </w:r>
    </w:p>
    <w:p w14:paraId="785E3CC3" w14:textId="77777777" w:rsidR="00E13EE8" w:rsidRDefault="00E13EE8" w:rsidP="009D570C">
      <w:pPr>
        <w:spacing w:after="240"/>
        <w:ind w:firstLine="708"/>
        <w:jc w:val="both"/>
        <w:rPr>
          <w:sz w:val="24"/>
          <w:szCs w:val="24"/>
        </w:rPr>
      </w:pPr>
      <w:r w:rsidRPr="00E13EE8">
        <w:rPr>
          <w:sz w:val="24"/>
          <w:szCs w:val="24"/>
        </w:rPr>
        <w:t>Que existan diversas maneras de filosofar no significa necesariamente que sean formas contrarias, pero el énfasis de cada una será, sin duda, distinto.</w:t>
      </w:r>
    </w:p>
    <w:tbl>
      <w:tblPr>
        <w:tblStyle w:val="Tablaconcuadrcula"/>
        <w:tblW w:w="0" w:type="auto"/>
        <w:tblLook w:val="04A0" w:firstRow="1" w:lastRow="0" w:firstColumn="1" w:lastColumn="0" w:noHBand="0" w:noVBand="1"/>
      </w:tblPr>
      <w:tblGrid>
        <w:gridCol w:w="5340"/>
        <w:gridCol w:w="5340"/>
      </w:tblGrid>
      <w:tr w:rsidR="00E13EE8" w14:paraId="2A6A01D7" w14:textId="77777777" w:rsidTr="001503BA">
        <w:tc>
          <w:tcPr>
            <w:tcW w:w="5340" w:type="dxa"/>
            <w:tcBorders>
              <w:top w:val="single" w:sz="12" w:space="0" w:color="4F81BD" w:themeColor="accent1"/>
              <w:left w:val="single" w:sz="12" w:space="0" w:color="4F81BD" w:themeColor="accent1"/>
              <w:right w:val="single" w:sz="12" w:space="0" w:color="C0504D" w:themeColor="accent2"/>
            </w:tcBorders>
          </w:tcPr>
          <w:p w14:paraId="524DFFDF" w14:textId="77777777" w:rsidR="00B32B25" w:rsidRPr="006E17C0" w:rsidRDefault="00E13EE8" w:rsidP="006E17C0">
            <w:pPr>
              <w:spacing w:after="240"/>
              <w:jc w:val="center"/>
              <w:rPr>
                <w:rFonts w:cstheme="minorHAnsi"/>
                <w:b/>
                <w:bCs/>
                <w:sz w:val="18"/>
                <w:szCs w:val="18"/>
              </w:rPr>
            </w:pPr>
            <w:r w:rsidRPr="006E17C0">
              <w:rPr>
                <w:rFonts w:cstheme="minorHAnsi"/>
                <w:b/>
                <w:bCs/>
                <w:color w:val="C0504D" w:themeColor="accent2"/>
                <w:sz w:val="18"/>
                <w:szCs w:val="18"/>
              </w:rPr>
              <w:t>Filosofía como aclaración del pensamiento</w:t>
            </w:r>
          </w:p>
          <w:p w14:paraId="155DF1BF" w14:textId="77777777" w:rsidR="00E13EE8" w:rsidRPr="006E17C0" w:rsidRDefault="00E13EE8" w:rsidP="00B32B25">
            <w:pPr>
              <w:spacing w:after="240"/>
              <w:jc w:val="both"/>
              <w:rPr>
                <w:rFonts w:cstheme="minorHAnsi"/>
                <w:sz w:val="18"/>
                <w:szCs w:val="18"/>
              </w:rPr>
            </w:pPr>
            <w:r w:rsidRPr="006E17C0">
              <w:rPr>
                <w:rFonts w:cstheme="minorHAnsi"/>
                <w:sz w:val="18"/>
                <w:szCs w:val="18"/>
              </w:rPr>
              <w:t>Algunos filósofos piensan que la filosofía debe encargarse de aclarar las confusiones que nos provoca nuestro uso equívoco de los conceptos. Wittgenstein entiende la filosofía como análisis del lenguaje, con el cual quedan disueltos (más que resueltos) los problemas filosóficos.</w:t>
            </w:r>
          </w:p>
          <w:p w14:paraId="500FD6CC" w14:textId="77777777" w:rsidR="00AF0EC3" w:rsidRPr="006E17C0" w:rsidRDefault="00E13EE8" w:rsidP="00B32B25">
            <w:pPr>
              <w:spacing w:after="240"/>
              <w:jc w:val="both"/>
              <w:rPr>
                <w:rFonts w:cstheme="minorHAnsi"/>
                <w:i/>
                <w:iCs/>
                <w:color w:val="548DD4" w:themeColor="text2" w:themeTint="99"/>
                <w:sz w:val="18"/>
                <w:szCs w:val="18"/>
              </w:rPr>
            </w:pPr>
            <w:r w:rsidRPr="006E17C0">
              <w:rPr>
                <w:rFonts w:cstheme="minorHAnsi"/>
                <w:i/>
                <w:iCs/>
                <w:color w:val="548DD4" w:themeColor="text2" w:themeTint="99"/>
                <w:sz w:val="18"/>
                <w:szCs w:val="18"/>
              </w:rPr>
              <w:t xml:space="preserve">¿Cuál es tu objetivo en filosofía? —Mostrarle a la mosca la salida de la botella cazamoscas. </w:t>
            </w:r>
          </w:p>
          <w:p w14:paraId="0AB0229C" w14:textId="77777777" w:rsidR="00E13EE8" w:rsidRPr="006E17C0" w:rsidRDefault="00E13EE8" w:rsidP="00B32B25">
            <w:pPr>
              <w:spacing w:after="240"/>
              <w:jc w:val="both"/>
              <w:rPr>
                <w:rFonts w:cstheme="minorHAnsi"/>
                <w:sz w:val="18"/>
                <w:szCs w:val="18"/>
              </w:rPr>
            </w:pPr>
            <w:r w:rsidRPr="006E17C0">
              <w:rPr>
                <w:rFonts w:cstheme="minorHAnsi"/>
                <w:sz w:val="18"/>
                <w:szCs w:val="18"/>
              </w:rPr>
              <w:t>Wittgenstein, L. Investigaciones filosóficas (1953)</w:t>
            </w:r>
          </w:p>
        </w:tc>
        <w:tc>
          <w:tcPr>
            <w:tcW w:w="5340" w:type="dxa"/>
            <w:tcBorders>
              <w:top w:val="single" w:sz="12" w:space="0" w:color="4F81BD" w:themeColor="accent1"/>
              <w:left w:val="single" w:sz="12" w:space="0" w:color="C0504D" w:themeColor="accent2"/>
              <w:right w:val="single" w:sz="12" w:space="0" w:color="4F81BD" w:themeColor="accent1"/>
            </w:tcBorders>
          </w:tcPr>
          <w:p w14:paraId="222C6DA0" w14:textId="77777777" w:rsidR="00B32B25" w:rsidRPr="006E17C0" w:rsidRDefault="00E13EE8" w:rsidP="006E17C0">
            <w:pPr>
              <w:spacing w:after="240"/>
              <w:jc w:val="center"/>
              <w:rPr>
                <w:rFonts w:cstheme="minorHAnsi"/>
                <w:b/>
                <w:bCs/>
                <w:color w:val="C0504D" w:themeColor="accent2"/>
                <w:sz w:val="18"/>
                <w:szCs w:val="18"/>
              </w:rPr>
            </w:pPr>
            <w:r w:rsidRPr="006E17C0">
              <w:rPr>
                <w:rFonts w:cstheme="minorHAnsi"/>
                <w:b/>
                <w:bCs/>
                <w:color w:val="C0504D" w:themeColor="accent2"/>
                <w:sz w:val="18"/>
                <w:szCs w:val="18"/>
              </w:rPr>
              <w:t>Filosofía como análisis conceptual</w:t>
            </w:r>
          </w:p>
          <w:p w14:paraId="1D765A62" w14:textId="77777777" w:rsidR="00E13EE8" w:rsidRPr="006E17C0" w:rsidRDefault="00E13EE8" w:rsidP="00E13EE8">
            <w:pPr>
              <w:jc w:val="both"/>
              <w:rPr>
                <w:rFonts w:cstheme="minorHAnsi"/>
                <w:sz w:val="18"/>
                <w:szCs w:val="18"/>
              </w:rPr>
            </w:pPr>
            <w:r w:rsidRPr="006E17C0">
              <w:rPr>
                <w:rFonts w:cstheme="minorHAnsi"/>
                <w:sz w:val="18"/>
                <w:szCs w:val="18"/>
              </w:rPr>
              <w:t>Hay quienes consideran que hacer filosofía es establecer estructuras conceptuales que permitan la comprensión de los fenómenos. Si los ingenieros deben tener en mente una estructura abstracta que permita a un puente funcionar, el filósofo debe tener la estructura conceptual correcta para explicar la realidad.</w:t>
            </w:r>
          </w:p>
          <w:p w14:paraId="60763179" w14:textId="77777777" w:rsidR="00B32B25" w:rsidRPr="006E17C0" w:rsidRDefault="00B32B25" w:rsidP="00E13EE8">
            <w:pPr>
              <w:jc w:val="both"/>
              <w:rPr>
                <w:rFonts w:cstheme="minorHAnsi"/>
                <w:sz w:val="18"/>
                <w:szCs w:val="18"/>
              </w:rPr>
            </w:pPr>
          </w:p>
          <w:p w14:paraId="3154E0ED" w14:textId="77777777" w:rsidR="00B32B25" w:rsidRPr="006E17C0" w:rsidRDefault="00E13EE8" w:rsidP="00B32B25">
            <w:pPr>
              <w:spacing w:after="240"/>
              <w:jc w:val="both"/>
              <w:rPr>
                <w:rFonts w:cstheme="minorHAnsi"/>
                <w:i/>
                <w:iCs/>
                <w:color w:val="548DD4" w:themeColor="text2" w:themeTint="99"/>
                <w:sz w:val="18"/>
                <w:szCs w:val="18"/>
              </w:rPr>
            </w:pPr>
            <w:r w:rsidRPr="006E17C0">
              <w:rPr>
                <w:rFonts w:cstheme="minorHAnsi"/>
                <w:i/>
                <w:iCs/>
                <w:color w:val="548DD4" w:themeColor="text2" w:themeTint="99"/>
                <w:sz w:val="18"/>
                <w:szCs w:val="18"/>
              </w:rPr>
              <w:t xml:space="preserve">Filosofar correctamente consiste, sobre todo, a mi modo de ver, en proceder de aquellas cosas inmediatamente manifiestas, vagas y ambiguas, a la vez, de las que nos sentimos relativamente seguros, a algo preciso, claro y definitivo, que gracias a la reflexión y el análisis descubrimos envuelto en la vaguedad de que partíamos, constituyendo, por así decirlo, la auténtica verdad de la que dicha vaguedad era una especie de sombra. </w:t>
            </w:r>
          </w:p>
          <w:p w14:paraId="2045A224" w14:textId="77777777" w:rsidR="00E13EE8" w:rsidRPr="006E17C0" w:rsidRDefault="00E13EE8" w:rsidP="00E13EE8">
            <w:pPr>
              <w:jc w:val="both"/>
              <w:rPr>
                <w:rFonts w:cstheme="minorHAnsi"/>
                <w:sz w:val="18"/>
                <w:szCs w:val="18"/>
              </w:rPr>
            </w:pPr>
            <w:r w:rsidRPr="006E17C0">
              <w:rPr>
                <w:rFonts w:cstheme="minorHAnsi"/>
                <w:sz w:val="18"/>
                <w:szCs w:val="18"/>
              </w:rPr>
              <w:t>Russell, B. La filosofía del atomismo lógico (1918)</w:t>
            </w:r>
          </w:p>
        </w:tc>
      </w:tr>
      <w:tr w:rsidR="00E13EE8" w14:paraId="10600BF5" w14:textId="77777777" w:rsidTr="001503BA">
        <w:tc>
          <w:tcPr>
            <w:tcW w:w="5340" w:type="dxa"/>
            <w:tcBorders>
              <w:top w:val="single" w:sz="12" w:space="0" w:color="C0504D" w:themeColor="accent2"/>
              <w:left w:val="single" w:sz="12" w:space="0" w:color="4F81BD" w:themeColor="accent1"/>
              <w:bottom w:val="single" w:sz="12" w:space="0" w:color="4F81BD"/>
              <w:right w:val="single" w:sz="12" w:space="0" w:color="C0504D" w:themeColor="accent2"/>
            </w:tcBorders>
          </w:tcPr>
          <w:p w14:paraId="3FD568E0" w14:textId="77777777" w:rsidR="00B32B25" w:rsidRPr="006E17C0" w:rsidRDefault="00E13EE8" w:rsidP="006E17C0">
            <w:pPr>
              <w:spacing w:after="240"/>
              <w:jc w:val="center"/>
              <w:rPr>
                <w:rFonts w:cstheme="minorHAnsi"/>
                <w:b/>
                <w:bCs/>
                <w:color w:val="C0504D" w:themeColor="accent2"/>
                <w:sz w:val="18"/>
                <w:szCs w:val="18"/>
              </w:rPr>
            </w:pPr>
            <w:r w:rsidRPr="006E17C0">
              <w:rPr>
                <w:rFonts w:cstheme="minorHAnsi"/>
                <w:b/>
                <w:bCs/>
                <w:color w:val="C0504D" w:themeColor="accent2"/>
                <w:sz w:val="18"/>
                <w:szCs w:val="18"/>
              </w:rPr>
              <w:t>Filosofía como reflexión</w:t>
            </w:r>
          </w:p>
          <w:p w14:paraId="7925360F" w14:textId="77777777" w:rsidR="00E13EE8" w:rsidRPr="006E17C0" w:rsidRDefault="00E13EE8" w:rsidP="00B7101E">
            <w:pPr>
              <w:spacing w:after="240"/>
              <w:jc w:val="both"/>
              <w:rPr>
                <w:rFonts w:cstheme="minorHAnsi"/>
                <w:sz w:val="18"/>
                <w:szCs w:val="18"/>
              </w:rPr>
            </w:pPr>
            <w:r w:rsidRPr="006E17C0">
              <w:rPr>
                <w:rFonts w:cstheme="minorHAnsi"/>
                <w:sz w:val="18"/>
                <w:szCs w:val="18"/>
              </w:rPr>
              <w:t>Otros pensadores concibieron la filosofía como una herramienta de expresión de pensamientos más o menos sistemáticos sobre la condición humana y su historia.</w:t>
            </w:r>
          </w:p>
          <w:p w14:paraId="2397D1BD" w14:textId="77777777" w:rsidR="006E17C0" w:rsidRPr="006E17C0" w:rsidRDefault="006E17C0" w:rsidP="00B7101E">
            <w:pPr>
              <w:spacing w:after="240"/>
              <w:jc w:val="both"/>
              <w:rPr>
                <w:rFonts w:cstheme="minorHAnsi"/>
                <w:sz w:val="18"/>
                <w:szCs w:val="18"/>
              </w:rPr>
            </w:pPr>
          </w:p>
          <w:p w14:paraId="125615E8" w14:textId="77777777" w:rsidR="006E17C0" w:rsidRPr="006E17C0" w:rsidRDefault="006E17C0" w:rsidP="00B7101E">
            <w:pPr>
              <w:spacing w:after="240"/>
              <w:jc w:val="both"/>
              <w:rPr>
                <w:rFonts w:cstheme="minorHAnsi"/>
                <w:sz w:val="18"/>
                <w:szCs w:val="18"/>
              </w:rPr>
            </w:pPr>
          </w:p>
          <w:p w14:paraId="0B931B62" w14:textId="77777777" w:rsidR="00B32B25" w:rsidRPr="006E17C0" w:rsidRDefault="00E13EE8" w:rsidP="00B32B25">
            <w:pPr>
              <w:spacing w:after="240"/>
              <w:jc w:val="both"/>
              <w:rPr>
                <w:rFonts w:cstheme="minorHAnsi"/>
                <w:i/>
                <w:iCs/>
                <w:color w:val="548DD4" w:themeColor="text2" w:themeTint="99"/>
                <w:sz w:val="18"/>
                <w:szCs w:val="18"/>
              </w:rPr>
            </w:pPr>
            <w:r w:rsidRPr="006E17C0">
              <w:rPr>
                <w:rFonts w:cstheme="minorHAnsi"/>
                <w:i/>
                <w:iCs/>
                <w:color w:val="548DD4" w:themeColor="text2" w:themeTint="99"/>
                <w:sz w:val="18"/>
                <w:szCs w:val="18"/>
              </w:rPr>
              <w:t xml:space="preserve">… toda la sabiduría y razonamientos del mundo se concentran en un punto: el de enseñarnos a no tener miedo de morir. En verdad, o nuestra razón nos burla, o no debe encaminarse sino a nuestro contentamiento, y todo su trabajo tender en conclusión a guiarnos al buen vivir y a nuestra íntima satisfacción…  </w:t>
            </w:r>
          </w:p>
          <w:p w14:paraId="258E37A0" w14:textId="77777777" w:rsidR="00E13EE8" w:rsidRPr="006E17C0" w:rsidRDefault="00E13EE8" w:rsidP="00E13EE8">
            <w:pPr>
              <w:jc w:val="both"/>
              <w:rPr>
                <w:rFonts w:cstheme="minorHAnsi"/>
                <w:sz w:val="18"/>
                <w:szCs w:val="18"/>
              </w:rPr>
            </w:pPr>
            <w:r w:rsidRPr="006E17C0">
              <w:rPr>
                <w:rFonts w:cstheme="minorHAnsi"/>
                <w:sz w:val="18"/>
                <w:szCs w:val="18"/>
              </w:rPr>
              <w:t>De Montaigne, M. Ensayos. Libro I (1580)</w:t>
            </w:r>
          </w:p>
        </w:tc>
        <w:tc>
          <w:tcPr>
            <w:tcW w:w="5340" w:type="dxa"/>
            <w:tcBorders>
              <w:top w:val="single" w:sz="12" w:space="0" w:color="C0504D" w:themeColor="accent2"/>
              <w:left w:val="single" w:sz="12" w:space="0" w:color="C0504D" w:themeColor="accent2"/>
              <w:bottom w:val="single" w:sz="12" w:space="0" w:color="4F81BD"/>
              <w:right w:val="single" w:sz="12" w:space="0" w:color="4F81BD" w:themeColor="accent1"/>
            </w:tcBorders>
          </w:tcPr>
          <w:p w14:paraId="5BF8B15E" w14:textId="77777777" w:rsidR="00466B34" w:rsidRDefault="00E13EE8" w:rsidP="006E17C0">
            <w:pPr>
              <w:jc w:val="center"/>
              <w:rPr>
                <w:rFonts w:cstheme="minorHAnsi"/>
                <w:b/>
                <w:bCs/>
                <w:color w:val="C0504D" w:themeColor="accent2"/>
                <w:sz w:val="18"/>
                <w:szCs w:val="18"/>
              </w:rPr>
            </w:pPr>
            <w:r w:rsidRPr="006E17C0">
              <w:rPr>
                <w:rFonts w:cstheme="minorHAnsi"/>
                <w:b/>
                <w:bCs/>
                <w:color w:val="C0504D" w:themeColor="accent2"/>
                <w:sz w:val="18"/>
                <w:szCs w:val="18"/>
              </w:rPr>
              <w:lastRenderedPageBreak/>
              <w:t>Filosofía y literatura</w:t>
            </w:r>
          </w:p>
          <w:p w14:paraId="6EB93E7C" w14:textId="77777777" w:rsidR="006E17C0" w:rsidRPr="006E17C0" w:rsidRDefault="006E17C0" w:rsidP="006E17C0">
            <w:pPr>
              <w:jc w:val="center"/>
              <w:rPr>
                <w:rFonts w:cstheme="minorHAnsi"/>
                <w:b/>
                <w:bCs/>
                <w:color w:val="C0504D" w:themeColor="accent2"/>
                <w:sz w:val="18"/>
                <w:szCs w:val="18"/>
              </w:rPr>
            </w:pPr>
          </w:p>
          <w:p w14:paraId="539F04FF" w14:textId="77777777" w:rsidR="00E13EE8" w:rsidRPr="006E17C0" w:rsidRDefault="00E13EE8" w:rsidP="00466B34">
            <w:pPr>
              <w:spacing w:after="240"/>
              <w:jc w:val="both"/>
              <w:rPr>
                <w:rFonts w:cstheme="minorHAnsi"/>
                <w:sz w:val="18"/>
                <w:szCs w:val="18"/>
              </w:rPr>
            </w:pPr>
            <w:r w:rsidRPr="006E17C0">
              <w:rPr>
                <w:rFonts w:cstheme="minorHAnsi"/>
                <w:sz w:val="18"/>
                <w:szCs w:val="18"/>
              </w:rPr>
              <w:t>La filosofía no solo se ha expresado a través de tratados, también hay filósofas que han hecho de la literatura una vía para expresar filosofía.</w:t>
            </w:r>
          </w:p>
          <w:p w14:paraId="168F7E7C" w14:textId="77777777" w:rsidR="006E17C0" w:rsidRPr="006E17C0" w:rsidRDefault="006E17C0" w:rsidP="00466B34">
            <w:pPr>
              <w:spacing w:after="240"/>
              <w:jc w:val="both"/>
              <w:rPr>
                <w:rFonts w:cstheme="minorHAnsi"/>
                <w:sz w:val="18"/>
                <w:szCs w:val="18"/>
              </w:rPr>
            </w:pPr>
          </w:p>
          <w:p w14:paraId="19F41857" w14:textId="77777777" w:rsidR="006E17C0" w:rsidRPr="006E17C0" w:rsidRDefault="006E17C0" w:rsidP="00466B34">
            <w:pPr>
              <w:spacing w:after="240"/>
              <w:jc w:val="both"/>
              <w:rPr>
                <w:rFonts w:cstheme="minorHAnsi"/>
                <w:sz w:val="18"/>
                <w:szCs w:val="18"/>
              </w:rPr>
            </w:pPr>
          </w:p>
          <w:p w14:paraId="44568B69" w14:textId="77777777" w:rsidR="00466B34" w:rsidRPr="006E17C0" w:rsidRDefault="00E13EE8" w:rsidP="00466B34">
            <w:pPr>
              <w:spacing w:after="240"/>
              <w:jc w:val="both"/>
              <w:rPr>
                <w:rFonts w:cstheme="minorHAnsi"/>
                <w:i/>
                <w:iCs/>
                <w:color w:val="548DD4" w:themeColor="text2" w:themeTint="99"/>
                <w:sz w:val="18"/>
                <w:szCs w:val="18"/>
              </w:rPr>
            </w:pPr>
            <w:r w:rsidRPr="006E17C0">
              <w:rPr>
                <w:rFonts w:cstheme="minorHAnsi"/>
                <w:i/>
                <w:iCs/>
                <w:color w:val="548DD4" w:themeColor="text2" w:themeTint="99"/>
                <w:sz w:val="18"/>
                <w:szCs w:val="18"/>
              </w:rPr>
              <w:t xml:space="preserve">Mis ensayos reflejan mis opciones prácticas y mis certezas intelectuales; mis novelas, el asombro al que me somete, en lo grande o en los pequeños detalles, nuestra condición humana. Corresponden a dos clases de experiencia […]. Unas y otras tienen para mí la misma importancia y autenticidad. Yo no me reconozco menos en El segundo sexo que en Los mandarines . *  </w:t>
            </w:r>
          </w:p>
          <w:p w14:paraId="472F11C3" w14:textId="77777777" w:rsidR="00466B34" w:rsidRPr="006E17C0" w:rsidRDefault="00E13EE8" w:rsidP="00466B34">
            <w:pPr>
              <w:spacing w:after="240"/>
              <w:jc w:val="both"/>
              <w:rPr>
                <w:rFonts w:cstheme="minorHAnsi"/>
                <w:sz w:val="18"/>
                <w:szCs w:val="18"/>
              </w:rPr>
            </w:pPr>
            <w:r w:rsidRPr="006E17C0">
              <w:rPr>
                <w:rFonts w:cstheme="minorHAnsi"/>
                <w:sz w:val="18"/>
                <w:szCs w:val="18"/>
              </w:rPr>
              <w:t xml:space="preserve">De Beauvoir, S. La fuerza de las cosas (1973) </w:t>
            </w:r>
          </w:p>
          <w:p w14:paraId="73C93EC7" w14:textId="77777777" w:rsidR="00E13EE8" w:rsidRPr="006E17C0" w:rsidRDefault="00E13EE8" w:rsidP="00E13EE8">
            <w:pPr>
              <w:jc w:val="both"/>
              <w:rPr>
                <w:rFonts w:cstheme="minorHAnsi"/>
                <w:sz w:val="18"/>
                <w:szCs w:val="18"/>
              </w:rPr>
            </w:pPr>
            <w:r w:rsidRPr="006E17C0">
              <w:rPr>
                <w:rFonts w:cstheme="minorHAnsi"/>
                <w:sz w:val="18"/>
                <w:szCs w:val="18"/>
              </w:rPr>
              <w:t>* El segundo sexo es un extenso ensayo de Simone de Beauvoir, considerado la obra fundacional del feminismo. Los mandarines, en tanto, es una importante novela de la autora.</w:t>
            </w:r>
          </w:p>
          <w:p w14:paraId="0A7A4970" w14:textId="77777777" w:rsidR="00E13EE8" w:rsidRPr="006E17C0" w:rsidRDefault="00E13EE8" w:rsidP="00E13EE8">
            <w:pPr>
              <w:jc w:val="both"/>
              <w:rPr>
                <w:rFonts w:cstheme="minorHAnsi"/>
                <w:sz w:val="18"/>
                <w:szCs w:val="18"/>
              </w:rPr>
            </w:pPr>
          </w:p>
        </w:tc>
      </w:tr>
    </w:tbl>
    <w:p w14:paraId="4FB7674E" w14:textId="77777777" w:rsidR="00E13EE8" w:rsidRDefault="00E13EE8" w:rsidP="00E13EE8">
      <w:pPr>
        <w:jc w:val="both"/>
        <w:rPr>
          <w:sz w:val="24"/>
          <w:szCs w:val="24"/>
        </w:rPr>
      </w:pPr>
    </w:p>
    <w:p w14:paraId="4A03091B" w14:textId="77777777" w:rsidR="00E13EE8" w:rsidRPr="00E26568" w:rsidRDefault="00E13EE8" w:rsidP="00E26568">
      <w:pPr>
        <w:jc w:val="center"/>
        <w:rPr>
          <w:b/>
          <w:bCs/>
          <w:color w:val="C0504D" w:themeColor="accent2"/>
          <w:sz w:val="32"/>
          <w:szCs w:val="32"/>
        </w:rPr>
      </w:pPr>
      <w:r w:rsidRPr="00E26568">
        <w:rPr>
          <w:b/>
          <w:bCs/>
          <w:color w:val="C0504D" w:themeColor="accent2"/>
          <w:sz w:val="32"/>
          <w:szCs w:val="32"/>
        </w:rPr>
        <w:t>Herramientas claves del pensar filosófico: abstracción, idealización y contradicción</w:t>
      </w:r>
    </w:p>
    <w:p w14:paraId="71812E9E" w14:textId="77777777" w:rsidR="00E13EE8" w:rsidRDefault="00E13EE8" w:rsidP="00E13EE8">
      <w:pPr>
        <w:jc w:val="both"/>
        <w:rPr>
          <w:sz w:val="24"/>
          <w:szCs w:val="24"/>
        </w:rPr>
      </w:pPr>
    </w:p>
    <w:tbl>
      <w:tblPr>
        <w:tblStyle w:val="Tablaconcuadrcula"/>
        <w:tblW w:w="0" w:type="auto"/>
        <w:tblLook w:val="04A0" w:firstRow="1" w:lastRow="0" w:firstColumn="1" w:lastColumn="0" w:noHBand="0" w:noVBand="1"/>
      </w:tblPr>
      <w:tblGrid>
        <w:gridCol w:w="3560"/>
        <w:gridCol w:w="3560"/>
        <w:gridCol w:w="3560"/>
      </w:tblGrid>
      <w:tr w:rsidR="00E13EE8" w14:paraId="784ECCA7" w14:textId="77777777" w:rsidTr="005D6A4D">
        <w:tc>
          <w:tcPr>
            <w:tcW w:w="3560"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3E64D20" w14:textId="77777777" w:rsidR="00466B34" w:rsidRDefault="00E13EE8" w:rsidP="00E13EE8">
            <w:pPr>
              <w:jc w:val="both"/>
              <w:rPr>
                <w:sz w:val="24"/>
                <w:szCs w:val="24"/>
              </w:rPr>
            </w:pPr>
            <w:r w:rsidRPr="00E13EE8">
              <w:rPr>
                <w:sz w:val="24"/>
                <w:szCs w:val="24"/>
              </w:rPr>
              <w:t xml:space="preserve">Recurso 2 </w:t>
            </w:r>
          </w:p>
          <w:p w14:paraId="3529837E" w14:textId="77777777" w:rsidR="00466B34" w:rsidRPr="00962229" w:rsidRDefault="00E13EE8" w:rsidP="00E13EE8">
            <w:pPr>
              <w:jc w:val="both"/>
              <w:rPr>
                <w:b/>
                <w:bCs/>
                <w:sz w:val="24"/>
                <w:szCs w:val="24"/>
                <w14:textOutline w14:w="11112" w14:cap="flat" w14:cmpd="sng" w14:algn="ctr">
                  <w14:solidFill>
                    <w14:schemeClr w14:val="accent2"/>
                  </w14:solidFill>
                  <w14:prstDash w14:val="solid"/>
                  <w14:round/>
                </w14:textOutline>
              </w:rPr>
            </w:pPr>
            <w:r w:rsidRPr="00962229">
              <w:rPr>
                <w:b/>
                <w:bCs/>
                <w:sz w:val="32"/>
                <w:szCs w:val="32"/>
                <w14:textOutline w14:w="11112" w14:cap="flat" w14:cmpd="sng" w14:algn="ctr">
                  <w14:solidFill>
                    <w14:schemeClr w14:val="accent2"/>
                  </w14:solidFill>
                  <w14:prstDash w14:val="solid"/>
                  <w14:round/>
                </w14:textOutline>
              </w:rPr>
              <w:t xml:space="preserve">Abstracción </w:t>
            </w:r>
          </w:p>
          <w:p w14:paraId="14A63B76" w14:textId="77777777" w:rsidR="00E13EE8" w:rsidRPr="00E13EE8" w:rsidRDefault="00E13EE8" w:rsidP="005D6A4D">
            <w:pPr>
              <w:spacing w:after="240"/>
              <w:jc w:val="both"/>
              <w:rPr>
                <w:sz w:val="24"/>
                <w:szCs w:val="24"/>
              </w:rPr>
            </w:pPr>
            <w:r w:rsidRPr="00E13EE8">
              <w:rPr>
                <w:sz w:val="24"/>
                <w:szCs w:val="24"/>
              </w:rPr>
              <w:t>Es la capacidad de poner las cosas en términos generales para pensar en los principios y fundamentos de los fenómenos: sabemos que existen, por ejemplo, acciones justas. Pero ¿existe la justicia?, ¿qué características debe tener?</w:t>
            </w:r>
          </w:p>
          <w:p w14:paraId="4843EAAB" w14:textId="77777777" w:rsidR="005D6A4D" w:rsidRDefault="00E13EE8" w:rsidP="00E13EE8">
            <w:pPr>
              <w:jc w:val="both"/>
              <w:rPr>
                <w:sz w:val="24"/>
                <w:szCs w:val="24"/>
              </w:rPr>
            </w:pPr>
            <w:r w:rsidRPr="005D6A4D">
              <w:rPr>
                <w:i/>
                <w:iCs/>
                <w:color w:val="4F81BD" w:themeColor="accent1"/>
                <w:sz w:val="24"/>
                <w:szCs w:val="24"/>
              </w:rPr>
              <w:t>—Pues bien; el que cree que hay cosas bellas, pero no cree en la Belleza en sí ni es capaz de seguir al que conduce hacia su conocimiento, ¿te parece que vive soñando, o despierto? Examina. ¿No consiste el soñar en que, ya sea mientras se duerme o bien cuando se ha despertado, se toma lo semejante a algo, no por semejante, sino como aquello a lo cual se asemeja? —En efecto, yo diría que soñar es algo de esa índole. —Veamos ahora el caso contrario: aquel que estima que hay algo Bello en sí, y es capaz de mirarlo tanto como las cosas que participan de él, sin confundirlo con las cosas que participan de él, ni a él por estas cosas participantes, ¿te parece que vive despierto o soñando? —Despierto, con mucho. —¿No denominaremos correctamente al pensamiento de este, en cuanto conoce, «conocimiento», mientras al del otro, en cuanto opina, «opinión»? —Completamente  de acuerdo.</w:t>
            </w:r>
            <w:r>
              <w:rPr>
                <w:sz w:val="24"/>
                <w:szCs w:val="24"/>
              </w:rPr>
              <w:t xml:space="preserve"> </w:t>
            </w:r>
          </w:p>
          <w:p w14:paraId="708E82ED" w14:textId="77777777" w:rsidR="00E13EE8" w:rsidRDefault="00E13EE8" w:rsidP="00E13EE8">
            <w:pPr>
              <w:jc w:val="both"/>
              <w:rPr>
                <w:sz w:val="24"/>
                <w:szCs w:val="24"/>
              </w:rPr>
            </w:pPr>
            <w:r w:rsidRPr="005D6A4D">
              <w:t>Platón. República (380 a. C.)</w:t>
            </w:r>
          </w:p>
        </w:tc>
        <w:tc>
          <w:tcPr>
            <w:tcW w:w="3560"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2641B203" w14:textId="77777777" w:rsidR="00466B34" w:rsidRDefault="00E13EE8" w:rsidP="00E13EE8">
            <w:pPr>
              <w:jc w:val="both"/>
              <w:rPr>
                <w:sz w:val="24"/>
                <w:szCs w:val="24"/>
              </w:rPr>
            </w:pPr>
            <w:r w:rsidRPr="00E13EE8">
              <w:rPr>
                <w:sz w:val="24"/>
                <w:szCs w:val="24"/>
              </w:rPr>
              <w:t xml:space="preserve">Recurso 3 </w:t>
            </w:r>
          </w:p>
          <w:p w14:paraId="4156F6EE" w14:textId="77777777" w:rsidR="00466B34" w:rsidRPr="005D6A4D" w:rsidRDefault="00E13EE8" w:rsidP="00E13EE8">
            <w:pPr>
              <w:jc w:val="both"/>
              <w:rPr>
                <w:b/>
                <w:bCs/>
                <w:color w:val="E5B8B7" w:themeColor="accent2" w:themeTint="66"/>
                <w:sz w:val="32"/>
                <w:szCs w:val="32"/>
                <w14:textOutline w14:w="11112" w14:cap="flat" w14:cmpd="sng" w14:algn="ctr">
                  <w14:solidFill>
                    <w14:schemeClr w14:val="accent2"/>
                  </w14:solidFill>
                  <w14:prstDash w14:val="solid"/>
                  <w14:round/>
                </w14:textOutline>
              </w:rPr>
            </w:pPr>
            <w:r w:rsidRPr="00962229">
              <w:rPr>
                <w:b/>
                <w:bCs/>
                <w:sz w:val="32"/>
                <w:szCs w:val="32"/>
                <w14:textOutline w14:w="11112" w14:cap="flat" w14:cmpd="sng" w14:algn="ctr">
                  <w14:solidFill>
                    <w14:schemeClr w14:val="accent2"/>
                  </w14:solidFill>
                  <w14:prstDash w14:val="solid"/>
                  <w14:round/>
                </w14:textOutline>
              </w:rPr>
              <w:t>Idealización</w:t>
            </w:r>
            <w:r w:rsidRPr="005D6A4D">
              <w:rPr>
                <w:b/>
                <w:bCs/>
                <w:color w:val="E5B8B7" w:themeColor="accent2" w:themeTint="66"/>
                <w:sz w:val="32"/>
                <w:szCs w:val="32"/>
                <w14:textOutline w14:w="11112" w14:cap="flat" w14:cmpd="sng" w14:algn="ctr">
                  <w14:solidFill>
                    <w14:schemeClr w14:val="accent2"/>
                  </w14:solidFill>
                  <w14:prstDash w14:val="solid"/>
                  <w14:round/>
                </w14:textOutline>
              </w:rPr>
              <w:t xml:space="preserve"> </w:t>
            </w:r>
          </w:p>
          <w:p w14:paraId="404BDA22" w14:textId="77777777" w:rsidR="00E13EE8" w:rsidRPr="00E13EE8" w:rsidRDefault="00E13EE8" w:rsidP="005D6A4D">
            <w:pPr>
              <w:spacing w:after="240"/>
              <w:jc w:val="both"/>
              <w:rPr>
                <w:sz w:val="24"/>
                <w:szCs w:val="24"/>
              </w:rPr>
            </w:pPr>
            <w:r w:rsidRPr="00E13EE8">
              <w:rPr>
                <w:sz w:val="24"/>
                <w:szCs w:val="24"/>
              </w:rPr>
              <w:t xml:space="preserve">Para ver un problema en términos claros a veces se plantean dilemas que dejan de lado detalles de la realidad o la vida práctica para mostrar los puntos sensibles de </w:t>
            </w:r>
            <w:r w:rsidR="001503BA">
              <w:rPr>
                <w:sz w:val="24"/>
                <w:szCs w:val="24"/>
              </w:rPr>
              <w:t xml:space="preserve"> </w:t>
            </w:r>
            <w:r w:rsidRPr="00E13EE8">
              <w:rPr>
                <w:sz w:val="24"/>
                <w:szCs w:val="24"/>
              </w:rPr>
              <w:t xml:space="preserve">la discusión. </w:t>
            </w:r>
          </w:p>
          <w:p w14:paraId="38FC23BE" w14:textId="77777777" w:rsidR="005D6A4D" w:rsidRPr="005D6A4D" w:rsidRDefault="00E13EE8" w:rsidP="00E13EE8">
            <w:pPr>
              <w:jc w:val="both"/>
              <w:rPr>
                <w:i/>
                <w:iCs/>
                <w:sz w:val="24"/>
                <w:szCs w:val="24"/>
              </w:rPr>
            </w:pPr>
            <w:r w:rsidRPr="005D6A4D">
              <w:rPr>
                <w:i/>
                <w:iCs/>
                <w:color w:val="4F81BD" w:themeColor="accent1"/>
                <w:sz w:val="24"/>
                <w:szCs w:val="24"/>
              </w:rPr>
              <w:t>Así, por ejemplo, ese barco de Teseo, en relación con la diferencia debida a la reparación continua al sacar los viejos tablones y poner los nuevos, por la cual los sofistas de Atenas solían disputar si después de cambiar todas las tablas era el mismo barco numérico que al principio. Si algún hombre hubiera guardado los viejos tablones que fueron quitados y los pusiera después en el mismo orden, se habría construido de nuevo un buque de ellos. Ese, sin duda, también habría sido el mismo barco numérico que era al principio, y así habría dos naves numéricamente idénticas, lo cual es absurdo.</w:t>
            </w:r>
            <w:r w:rsidRPr="005D6A4D">
              <w:rPr>
                <w:i/>
                <w:iCs/>
                <w:sz w:val="24"/>
                <w:szCs w:val="24"/>
              </w:rPr>
              <w:t xml:space="preserve">  </w:t>
            </w:r>
          </w:p>
          <w:p w14:paraId="3BF3FE40" w14:textId="77777777" w:rsidR="00E13EE8" w:rsidRPr="005D6A4D" w:rsidRDefault="00E13EE8" w:rsidP="00E13EE8">
            <w:pPr>
              <w:jc w:val="both"/>
            </w:pPr>
            <w:r w:rsidRPr="005D6A4D">
              <w:t>Hobbes, T. Tratado sobre el cuerpo (1655)</w:t>
            </w:r>
          </w:p>
          <w:p w14:paraId="1A6DA901" w14:textId="77777777" w:rsidR="00E13EE8" w:rsidRDefault="00E13EE8" w:rsidP="00E13EE8">
            <w:pPr>
              <w:jc w:val="both"/>
              <w:rPr>
                <w:sz w:val="24"/>
                <w:szCs w:val="24"/>
              </w:rPr>
            </w:pPr>
          </w:p>
          <w:p w14:paraId="7BF95756" w14:textId="77777777" w:rsidR="00E13EE8" w:rsidRDefault="00E13EE8" w:rsidP="00E13EE8">
            <w:pPr>
              <w:jc w:val="both"/>
              <w:rPr>
                <w:sz w:val="24"/>
                <w:szCs w:val="24"/>
              </w:rPr>
            </w:pPr>
            <w:r w:rsidRPr="00E13EE8">
              <w:rPr>
                <w:sz w:val="24"/>
                <w:szCs w:val="24"/>
              </w:rPr>
              <w:t>Alguien podría argumentar que es imposible armar el barco con piezas viejas, ya que estarían rotas o es imposible ponerlas en el mismo orden. Esa clase de detalles se dejan de lado para plantear el problema fundamental de manera clara, es decir, concentrarnos en el problema de la identidad</w:t>
            </w:r>
          </w:p>
        </w:tc>
        <w:tc>
          <w:tcPr>
            <w:tcW w:w="3560"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2798857D" w14:textId="77777777" w:rsidR="00466B34" w:rsidRDefault="00E13EE8" w:rsidP="00E13EE8">
            <w:pPr>
              <w:jc w:val="both"/>
              <w:rPr>
                <w:sz w:val="24"/>
                <w:szCs w:val="24"/>
              </w:rPr>
            </w:pPr>
            <w:r w:rsidRPr="00E13EE8">
              <w:rPr>
                <w:sz w:val="24"/>
                <w:szCs w:val="24"/>
              </w:rPr>
              <w:t xml:space="preserve">Recurso 4 </w:t>
            </w:r>
          </w:p>
          <w:p w14:paraId="2145E102" w14:textId="77777777" w:rsidR="00466B34" w:rsidRPr="00962229" w:rsidRDefault="00E13EE8" w:rsidP="00E13EE8">
            <w:pPr>
              <w:jc w:val="both"/>
              <w:rPr>
                <w:b/>
                <w:bCs/>
                <w:sz w:val="32"/>
                <w:szCs w:val="32"/>
                <w14:textOutline w14:w="11112" w14:cap="flat" w14:cmpd="sng" w14:algn="ctr">
                  <w14:solidFill>
                    <w14:schemeClr w14:val="accent2"/>
                  </w14:solidFill>
                  <w14:prstDash w14:val="solid"/>
                  <w14:round/>
                </w14:textOutline>
              </w:rPr>
            </w:pPr>
            <w:r w:rsidRPr="00962229">
              <w:rPr>
                <w:b/>
                <w:bCs/>
                <w:sz w:val="32"/>
                <w:szCs w:val="32"/>
                <w14:textOutline w14:w="11112" w14:cap="flat" w14:cmpd="sng" w14:algn="ctr">
                  <w14:solidFill>
                    <w14:schemeClr w14:val="accent2"/>
                  </w14:solidFill>
                  <w14:prstDash w14:val="solid"/>
                  <w14:round/>
                </w14:textOutline>
              </w:rPr>
              <w:t xml:space="preserve">Contradicción </w:t>
            </w:r>
          </w:p>
          <w:p w14:paraId="10D5BFFA" w14:textId="77777777" w:rsidR="00E13EE8" w:rsidRPr="00E13EE8" w:rsidRDefault="00E13EE8" w:rsidP="00E13EE8">
            <w:pPr>
              <w:jc w:val="both"/>
              <w:rPr>
                <w:sz w:val="24"/>
                <w:szCs w:val="24"/>
              </w:rPr>
            </w:pPr>
            <w:r w:rsidRPr="00E13EE8">
              <w:rPr>
                <w:sz w:val="24"/>
                <w:szCs w:val="24"/>
              </w:rPr>
              <w:t>Una manera típica de plantear que una respuesta no puede ser correcta es mostrando que es contradictoria. A lo largo de todas las épocas se ha hecho uso de esta herramienta para alcanzar verdades o refutar a otros. Un ejemplo es el argumento de Parménides en contra de la existencia del cambio. En relación con el problema de si existe un elemento común a todo lo existente, Parménides pensaba que aquel era el Ser, del que todo formaba parte y fuera del cual no había nada más: «El Ser es y el No-Ser no es». Para Parménides, la verdadera realidad consistía en este Ser único, eterno, inmóvil e inmutable, que no fluye ni cambia en absoluto. Si el cambio existe, postula Parménides, entonces algo que no existía comienza a existir. Por ejemplo, existía la semilla y luego de un tiempo empieza a existir el árbol. Y si algo que no existía comienza a existir, entonces existe el pasado, el presente y el futuro. Pero nadie tiene experiencia del pasado ni del futuro (siempre vivimos en el presente). Por lo tanto, solo el presente existe. Y si solo el presente existe, no ocurre que existe el pasado, el presente y el futuro, ya que sería una contradicción. Por lo tanto, no existe el cambio.</w:t>
            </w:r>
          </w:p>
          <w:p w14:paraId="7332A0C6" w14:textId="77777777" w:rsidR="00E13EE8" w:rsidRDefault="00E13EE8" w:rsidP="00E13EE8">
            <w:pPr>
              <w:jc w:val="both"/>
              <w:rPr>
                <w:sz w:val="24"/>
                <w:szCs w:val="24"/>
              </w:rPr>
            </w:pPr>
          </w:p>
        </w:tc>
      </w:tr>
    </w:tbl>
    <w:p w14:paraId="020E2546" w14:textId="77777777" w:rsidR="00E13EE8" w:rsidRDefault="00E13EE8" w:rsidP="00E13EE8">
      <w:pPr>
        <w:jc w:val="both"/>
        <w:rPr>
          <w:sz w:val="24"/>
          <w:szCs w:val="24"/>
        </w:rPr>
      </w:pPr>
      <w:r>
        <w:rPr>
          <w:sz w:val="24"/>
          <w:szCs w:val="24"/>
        </w:rPr>
        <w:lastRenderedPageBreak/>
        <w:t>ACTIVIDADES.</w:t>
      </w:r>
    </w:p>
    <w:p w14:paraId="73B8929E" w14:textId="77777777" w:rsidR="00E13EE8" w:rsidRDefault="00E13EE8" w:rsidP="00E13EE8">
      <w:pPr>
        <w:jc w:val="both"/>
        <w:rPr>
          <w:sz w:val="24"/>
          <w:szCs w:val="24"/>
        </w:rPr>
      </w:pPr>
    </w:p>
    <w:p w14:paraId="0ADDAD57" w14:textId="77777777" w:rsidR="00E13EE8" w:rsidRDefault="00DA74A6" w:rsidP="00E13EE8">
      <w:pPr>
        <w:jc w:val="both"/>
        <w:rPr>
          <w:sz w:val="24"/>
          <w:szCs w:val="24"/>
        </w:rPr>
      </w:pPr>
      <w:r>
        <w:rPr>
          <w:sz w:val="24"/>
          <w:szCs w:val="24"/>
        </w:rPr>
        <w:t xml:space="preserve">1. </w:t>
      </w:r>
      <w:r w:rsidR="00E13EE8" w:rsidRPr="00E13EE8">
        <w:rPr>
          <w:sz w:val="24"/>
          <w:szCs w:val="24"/>
        </w:rPr>
        <w:t xml:space="preserve">Relee el Recurso 1. ¿Cuál de las aproximaciones a la filosofía que se reseñan elegirías al momento de filosofar acerca de un tema de tu interés? Fundamenta con al menos dos razones. </w:t>
      </w:r>
    </w:p>
    <w:p w14:paraId="754FA969" w14:textId="77777777" w:rsidR="00E13EE8" w:rsidRDefault="00E13EE8" w:rsidP="00E13EE8">
      <w:pPr>
        <w:jc w:val="both"/>
        <w:rPr>
          <w:sz w:val="24"/>
          <w:szCs w:val="24"/>
        </w:rPr>
      </w:pPr>
    </w:p>
    <w:p w14:paraId="0C2313F0" w14:textId="77777777" w:rsidR="00E13EE8" w:rsidRDefault="00E13EE8" w:rsidP="00E13EE8">
      <w:pPr>
        <w:jc w:val="both"/>
        <w:rPr>
          <w:sz w:val="24"/>
          <w:szCs w:val="24"/>
        </w:rPr>
      </w:pPr>
      <w:r w:rsidRPr="00E13EE8">
        <w:rPr>
          <w:sz w:val="24"/>
          <w:szCs w:val="24"/>
        </w:rPr>
        <w:t>2 En relación con los Recursos 2 y 3, plantea una pregunta filosófica que implique abstracción o idealización. Luego, explica: a. ¿Por qué corresponde a una pregunta filosófica? b. ¿De qué manera implica abstracción, idealización o ambas?</w:t>
      </w:r>
    </w:p>
    <w:p w14:paraId="38C09C27" w14:textId="77777777" w:rsidR="005E7B79" w:rsidRDefault="005E7B79" w:rsidP="0080470B">
      <w:pPr>
        <w:jc w:val="center"/>
        <w:rPr>
          <w:b/>
          <w:bCs/>
          <w:color w:val="4F81BD" w:themeColor="accent1"/>
          <w:sz w:val="44"/>
          <w:szCs w:val="44"/>
        </w:rPr>
      </w:pPr>
    </w:p>
    <w:p w14:paraId="50336653" w14:textId="77777777" w:rsidR="0079744E" w:rsidRDefault="0079744E" w:rsidP="00080489">
      <w:pPr>
        <w:spacing w:after="240"/>
        <w:jc w:val="both"/>
        <w:rPr>
          <w:rFonts w:ascii="Verdana" w:hAnsi="Verdana"/>
          <w:iCs/>
          <w:color w:val="242021"/>
          <w:sz w:val="24"/>
          <w:szCs w:val="24"/>
        </w:rPr>
      </w:pPr>
      <w:r>
        <w:rPr>
          <w:rFonts w:ascii="Verdana" w:hAnsi="Verdana"/>
          <w:iCs/>
          <w:color w:val="242021"/>
          <w:sz w:val="24"/>
          <w:szCs w:val="24"/>
        </w:rPr>
        <w:t>Rúbrica</w:t>
      </w:r>
    </w:p>
    <w:tbl>
      <w:tblPr>
        <w:tblStyle w:val="Tablaconcuadrcula"/>
        <w:tblW w:w="11194" w:type="dxa"/>
        <w:tblLook w:val="04A0" w:firstRow="1" w:lastRow="0" w:firstColumn="1" w:lastColumn="0" w:noHBand="0" w:noVBand="1"/>
      </w:tblPr>
      <w:tblGrid>
        <w:gridCol w:w="2207"/>
        <w:gridCol w:w="5726"/>
        <w:gridCol w:w="1560"/>
        <w:gridCol w:w="1701"/>
      </w:tblGrid>
      <w:tr w:rsidR="0079744E" w:rsidRPr="00103D37" w14:paraId="0A422797" w14:textId="77777777" w:rsidTr="008A64F1">
        <w:tc>
          <w:tcPr>
            <w:tcW w:w="2207" w:type="dxa"/>
          </w:tcPr>
          <w:p w14:paraId="5EE9560B" w14:textId="77777777" w:rsidR="0079744E" w:rsidRPr="00D3173E" w:rsidRDefault="0079744E" w:rsidP="008A64F1">
            <w:pPr>
              <w:jc w:val="center"/>
              <w:rPr>
                <w:rFonts w:ascii="Cambria" w:hAnsi="Cambria"/>
                <w:sz w:val="28"/>
                <w:szCs w:val="28"/>
              </w:rPr>
            </w:pPr>
          </w:p>
          <w:p w14:paraId="3896C04F" w14:textId="77777777" w:rsidR="0079744E" w:rsidRPr="00D3173E" w:rsidRDefault="0079744E" w:rsidP="008A64F1">
            <w:pPr>
              <w:jc w:val="center"/>
              <w:rPr>
                <w:rFonts w:ascii="Cambria" w:hAnsi="Cambria"/>
                <w:sz w:val="28"/>
                <w:szCs w:val="28"/>
              </w:rPr>
            </w:pPr>
            <w:r w:rsidRPr="00D3173E">
              <w:rPr>
                <w:rFonts w:ascii="Cambria" w:hAnsi="Cambria"/>
                <w:sz w:val="28"/>
                <w:szCs w:val="28"/>
              </w:rPr>
              <w:t>Ortografía</w:t>
            </w:r>
          </w:p>
        </w:tc>
        <w:tc>
          <w:tcPr>
            <w:tcW w:w="5726" w:type="dxa"/>
          </w:tcPr>
          <w:p w14:paraId="0A5C6826" w14:textId="77777777" w:rsidR="0079744E" w:rsidRPr="00CF5C31" w:rsidRDefault="00296D2A" w:rsidP="008A64F1">
            <w:pPr>
              <w:jc w:val="center"/>
              <w:rPr>
                <w:i/>
                <w:iCs/>
                <w:sz w:val="24"/>
                <w:szCs w:val="24"/>
              </w:rPr>
            </w:pPr>
            <w:r>
              <w:rPr>
                <w:i/>
                <w:iCs/>
                <w:sz w:val="24"/>
                <w:szCs w:val="24"/>
              </w:rPr>
              <w:t>Las respuestas</w:t>
            </w:r>
            <w:r w:rsidR="0079744E" w:rsidRPr="00CF5C31">
              <w:rPr>
                <w:i/>
                <w:iCs/>
                <w:sz w:val="24"/>
                <w:szCs w:val="24"/>
              </w:rPr>
              <w:t xml:space="preserve"> contiene</w:t>
            </w:r>
            <w:r>
              <w:rPr>
                <w:i/>
                <w:iCs/>
                <w:sz w:val="24"/>
                <w:szCs w:val="24"/>
              </w:rPr>
              <w:t>n</w:t>
            </w:r>
            <w:r w:rsidR="0079744E" w:rsidRPr="00CF5C31">
              <w:rPr>
                <w:i/>
                <w:iCs/>
                <w:sz w:val="24"/>
                <w:szCs w:val="24"/>
              </w:rPr>
              <w:t xml:space="preserve"> como máximo dos faltas de ortografía con acceso al puntaje máximo del ítem. Desde tres comienza el descuento.</w:t>
            </w:r>
          </w:p>
        </w:tc>
        <w:tc>
          <w:tcPr>
            <w:tcW w:w="1560" w:type="dxa"/>
          </w:tcPr>
          <w:p w14:paraId="16143E4B" w14:textId="77777777" w:rsidR="0079744E" w:rsidRPr="00D3173E" w:rsidRDefault="004E4F5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701" w:type="dxa"/>
          </w:tcPr>
          <w:p w14:paraId="21A67779" w14:textId="77777777" w:rsidR="0079744E" w:rsidRPr="00103D37" w:rsidRDefault="0079744E" w:rsidP="008A64F1">
            <w:pPr>
              <w:jc w:val="center"/>
              <w:rPr>
                <w:sz w:val="72"/>
                <w:szCs w:val="72"/>
              </w:rPr>
            </w:pPr>
          </w:p>
        </w:tc>
      </w:tr>
      <w:tr w:rsidR="0079744E" w:rsidRPr="00103D37" w14:paraId="2CD980C0" w14:textId="77777777" w:rsidTr="008A64F1">
        <w:tc>
          <w:tcPr>
            <w:tcW w:w="2207" w:type="dxa"/>
          </w:tcPr>
          <w:p w14:paraId="26F57C09" w14:textId="77777777" w:rsidR="0079744E" w:rsidRPr="00D3173E" w:rsidRDefault="0079744E" w:rsidP="008A64F1">
            <w:pPr>
              <w:jc w:val="center"/>
              <w:rPr>
                <w:rFonts w:ascii="Cambria" w:hAnsi="Cambria"/>
                <w:sz w:val="28"/>
                <w:szCs w:val="28"/>
              </w:rPr>
            </w:pPr>
          </w:p>
          <w:p w14:paraId="32A4373E" w14:textId="77777777" w:rsidR="0079744E" w:rsidRPr="00D3173E" w:rsidRDefault="0079744E" w:rsidP="008A64F1">
            <w:pPr>
              <w:jc w:val="center"/>
              <w:rPr>
                <w:rFonts w:ascii="Cambria" w:hAnsi="Cambria"/>
                <w:sz w:val="28"/>
                <w:szCs w:val="28"/>
              </w:rPr>
            </w:pPr>
            <w:r w:rsidRPr="00D3173E">
              <w:rPr>
                <w:rFonts w:ascii="Cambria" w:hAnsi="Cambria"/>
                <w:sz w:val="28"/>
                <w:szCs w:val="28"/>
              </w:rPr>
              <w:t>Redacción y coherencia</w:t>
            </w:r>
          </w:p>
          <w:p w14:paraId="60E8146C" w14:textId="77777777" w:rsidR="0079744E" w:rsidRPr="00D3173E" w:rsidRDefault="0079744E" w:rsidP="008A64F1">
            <w:pPr>
              <w:jc w:val="center"/>
              <w:rPr>
                <w:rFonts w:ascii="Cambria" w:hAnsi="Cambria"/>
                <w:sz w:val="28"/>
                <w:szCs w:val="28"/>
              </w:rPr>
            </w:pPr>
          </w:p>
        </w:tc>
        <w:tc>
          <w:tcPr>
            <w:tcW w:w="5726" w:type="dxa"/>
          </w:tcPr>
          <w:p w14:paraId="42645757" w14:textId="77777777" w:rsidR="0079744E" w:rsidRPr="00CF5C31" w:rsidRDefault="0079744E" w:rsidP="008A64F1">
            <w:pPr>
              <w:jc w:val="center"/>
              <w:rPr>
                <w:i/>
                <w:iCs/>
                <w:sz w:val="24"/>
                <w:szCs w:val="24"/>
              </w:rPr>
            </w:pPr>
            <w:r w:rsidRPr="00CF5C31">
              <w:rPr>
                <w:i/>
                <w:iCs/>
                <w:sz w:val="24"/>
                <w:szCs w:val="24"/>
              </w:rPr>
              <w:t>No se identifican muletillas y la redacción es clara y fluida, cumpliendo con las reglas gramaticales pertinentes</w:t>
            </w:r>
          </w:p>
        </w:tc>
        <w:tc>
          <w:tcPr>
            <w:tcW w:w="1560" w:type="dxa"/>
          </w:tcPr>
          <w:p w14:paraId="1E7771DC" w14:textId="77777777" w:rsidR="0079744E" w:rsidRPr="00D3173E" w:rsidRDefault="004E4F5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701" w:type="dxa"/>
          </w:tcPr>
          <w:p w14:paraId="6757C2D0" w14:textId="77777777" w:rsidR="0079744E" w:rsidRPr="00103D37" w:rsidRDefault="0079744E" w:rsidP="008A64F1">
            <w:pPr>
              <w:jc w:val="center"/>
              <w:rPr>
                <w:sz w:val="72"/>
                <w:szCs w:val="72"/>
              </w:rPr>
            </w:pPr>
          </w:p>
        </w:tc>
      </w:tr>
      <w:tr w:rsidR="0079744E" w:rsidRPr="00103D37" w14:paraId="727EFF6A" w14:textId="77777777" w:rsidTr="008A64F1">
        <w:tc>
          <w:tcPr>
            <w:tcW w:w="2207" w:type="dxa"/>
          </w:tcPr>
          <w:p w14:paraId="2F2D21C3" w14:textId="77777777" w:rsidR="0079744E" w:rsidRPr="00D3173E" w:rsidRDefault="004E4F5E" w:rsidP="008A64F1">
            <w:pPr>
              <w:jc w:val="center"/>
              <w:rPr>
                <w:rFonts w:ascii="Cambria" w:hAnsi="Cambria"/>
                <w:sz w:val="28"/>
                <w:szCs w:val="28"/>
              </w:rPr>
            </w:pPr>
            <w:r>
              <w:rPr>
                <w:rFonts w:ascii="Cambria" w:hAnsi="Cambria"/>
                <w:sz w:val="28"/>
                <w:szCs w:val="28"/>
              </w:rPr>
              <w:t>Originalidad</w:t>
            </w:r>
          </w:p>
        </w:tc>
        <w:tc>
          <w:tcPr>
            <w:tcW w:w="5726" w:type="dxa"/>
          </w:tcPr>
          <w:p w14:paraId="717511C6" w14:textId="77777777" w:rsidR="0079744E" w:rsidRPr="00CF5C31" w:rsidRDefault="004E4F5E" w:rsidP="008A64F1">
            <w:pPr>
              <w:ind w:left="360"/>
              <w:jc w:val="center"/>
              <w:rPr>
                <w:i/>
                <w:iCs/>
                <w:sz w:val="24"/>
                <w:szCs w:val="24"/>
              </w:rPr>
            </w:pPr>
            <w:r>
              <w:rPr>
                <w:i/>
                <w:iCs/>
                <w:sz w:val="24"/>
                <w:szCs w:val="24"/>
              </w:rPr>
              <w:t>Las respuestas son semejantes con sus compañero o compañeras ni contienen elementos tomados desde gestores de búsqueda</w:t>
            </w:r>
          </w:p>
        </w:tc>
        <w:tc>
          <w:tcPr>
            <w:tcW w:w="1560" w:type="dxa"/>
          </w:tcPr>
          <w:p w14:paraId="3337D443" w14:textId="77777777" w:rsidR="0079744E" w:rsidRPr="00D3173E" w:rsidRDefault="004E4F5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c>
        <w:tc>
          <w:tcPr>
            <w:tcW w:w="1701" w:type="dxa"/>
          </w:tcPr>
          <w:p w14:paraId="7FD6E793" w14:textId="77777777" w:rsidR="0079744E" w:rsidRPr="00103D37" w:rsidRDefault="0079744E" w:rsidP="008A64F1">
            <w:pPr>
              <w:jc w:val="center"/>
              <w:rPr>
                <w:sz w:val="72"/>
                <w:szCs w:val="72"/>
              </w:rPr>
            </w:pPr>
          </w:p>
        </w:tc>
      </w:tr>
      <w:tr w:rsidR="0079744E" w:rsidRPr="00103D37" w14:paraId="00B8B957" w14:textId="77777777" w:rsidTr="008A64F1">
        <w:tc>
          <w:tcPr>
            <w:tcW w:w="2207" w:type="dxa"/>
          </w:tcPr>
          <w:p w14:paraId="0D198005" w14:textId="77777777" w:rsidR="0079744E" w:rsidRPr="00D3173E" w:rsidRDefault="0079744E" w:rsidP="008A64F1">
            <w:pPr>
              <w:jc w:val="center"/>
              <w:rPr>
                <w:rFonts w:ascii="Cambria" w:hAnsi="Cambria"/>
                <w:sz w:val="28"/>
                <w:szCs w:val="28"/>
              </w:rPr>
            </w:pPr>
          </w:p>
          <w:p w14:paraId="2650F2B2" w14:textId="77777777" w:rsidR="0079744E" w:rsidRPr="00D3173E" w:rsidRDefault="0079744E" w:rsidP="008A64F1">
            <w:pPr>
              <w:jc w:val="center"/>
              <w:rPr>
                <w:rFonts w:ascii="Cambria" w:hAnsi="Cambria"/>
                <w:sz w:val="28"/>
                <w:szCs w:val="28"/>
              </w:rPr>
            </w:pPr>
          </w:p>
          <w:p w14:paraId="0A7B56F5" w14:textId="77777777" w:rsidR="0079744E" w:rsidRPr="00D3173E" w:rsidRDefault="0079744E" w:rsidP="008A64F1">
            <w:pPr>
              <w:jc w:val="center"/>
              <w:rPr>
                <w:b/>
                <w:bCs/>
              </w:rPr>
            </w:pPr>
            <w:r w:rsidRPr="00D3173E">
              <w:rPr>
                <w:rFonts w:ascii="Cambria" w:hAnsi="Cambria"/>
                <w:sz w:val="28"/>
                <w:szCs w:val="28"/>
              </w:rPr>
              <w:t>Contenidos</w:t>
            </w:r>
          </w:p>
        </w:tc>
        <w:tc>
          <w:tcPr>
            <w:tcW w:w="5726" w:type="dxa"/>
          </w:tcPr>
          <w:p w14:paraId="38C3A2A3" w14:textId="77777777" w:rsidR="0079744E" w:rsidRPr="0079744E" w:rsidRDefault="004E4F5E" w:rsidP="008A64F1">
            <w:pPr>
              <w:jc w:val="center"/>
              <w:rPr>
                <w:rFonts w:cstheme="minorHAnsi"/>
                <w:i/>
                <w:iCs/>
                <w:sz w:val="24"/>
                <w:szCs w:val="24"/>
              </w:rPr>
            </w:pPr>
            <w:r>
              <w:rPr>
                <w:rFonts w:cstheme="minorHAnsi"/>
                <w:i/>
                <w:iCs/>
                <w:sz w:val="24"/>
                <w:szCs w:val="24"/>
              </w:rPr>
              <w:t>5 pts. Por cada respuesta</w:t>
            </w:r>
          </w:p>
          <w:p w14:paraId="44431271" w14:textId="77777777" w:rsidR="0079744E" w:rsidRPr="0079744E" w:rsidRDefault="0079744E" w:rsidP="008A64F1">
            <w:pPr>
              <w:rPr>
                <w:rFonts w:cstheme="minorHAnsi"/>
                <w:i/>
                <w:iCs/>
                <w:sz w:val="24"/>
                <w:szCs w:val="24"/>
              </w:rPr>
            </w:pPr>
          </w:p>
        </w:tc>
        <w:tc>
          <w:tcPr>
            <w:tcW w:w="1560" w:type="dxa"/>
          </w:tcPr>
          <w:p w14:paraId="5C2760FA" w14:textId="77777777" w:rsidR="0079744E" w:rsidRPr="00D3173E" w:rsidRDefault="004E4F5E" w:rsidP="008A64F1">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79744E"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c>
          <w:tcPr>
            <w:tcW w:w="1701" w:type="dxa"/>
          </w:tcPr>
          <w:p w14:paraId="6DC02E2F" w14:textId="77777777" w:rsidR="0079744E" w:rsidRPr="00103D37" w:rsidRDefault="0079744E" w:rsidP="008A64F1">
            <w:pPr>
              <w:jc w:val="center"/>
              <w:rPr>
                <w:sz w:val="72"/>
                <w:szCs w:val="72"/>
              </w:rPr>
            </w:pPr>
          </w:p>
        </w:tc>
      </w:tr>
      <w:tr w:rsidR="0079744E" w:rsidRPr="00103D37" w14:paraId="0FF7744C" w14:textId="77777777" w:rsidTr="008A64F1">
        <w:tc>
          <w:tcPr>
            <w:tcW w:w="2207" w:type="dxa"/>
          </w:tcPr>
          <w:p w14:paraId="49AAE03F" w14:textId="77777777" w:rsidR="0079744E" w:rsidRPr="002A5CE5" w:rsidRDefault="0079744E" w:rsidP="008A64F1">
            <w:pPr>
              <w:jc w:val="right"/>
              <w:rPr>
                <w:b/>
                <w:bCs/>
              </w:rPr>
            </w:pPr>
            <w:r w:rsidRPr="002A5CE5">
              <w:rPr>
                <w:b/>
                <w:bCs/>
              </w:rPr>
              <w:t>TOTAL</w:t>
            </w:r>
          </w:p>
        </w:tc>
        <w:tc>
          <w:tcPr>
            <w:tcW w:w="5726" w:type="dxa"/>
          </w:tcPr>
          <w:p w14:paraId="3B69C015" w14:textId="77777777" w:rsidR="0079744E" w:rsidRDefault="0079744E" w:rsidP="008A64F1"/>
        </w:tc>
        <w:tc>
          <w:tcPr>
            <w:tcW w:w="1560" w:type="dxa"/>
          </w:tcPr>
          <w:p w14:paraId="62FAB9D9" w14:textId="77777777" w:rsidR="0079744E" w:rsidRPr="002A5CE5" w:rsidRDefault="004E4F5E" w:rsidP="008A64F1">
            <w:pPr>
              <w:jc w:val="center"/>
              <w:rPr>
                <w:sz w:val="72"/>
                <w:szCs w:val="72"/>
              </w:rPr>
            </w:pPr>
            <w:r>
              <w:rPr>
                <w:sz w:val="72"/>
                <w:szCs w:val="72"/>
              </w:rPr>
              <w:t>30</w:t>
            </w:r>
          </w:p>
        </w:tc>
        <w:tc>
          <w:tcPr>
            <w:tcW w:w="1701" w:type="dxa"/>
          </w:tcPr>
          <w:p w14:paraId="47B899F7" w14:textId="77777777" w:rsidR="0079744E" w:rsidRPr="00103D37" w:rsidRDefault="0079744E" w:rsidP="008A64F1">
            <w:pPr>
              <w:jc w:val="center"/>
              <w:rPr>
                <w:sz w:val="72"/>
                <w:szCs w:val="72"/>
              </w:rPr>
            </w:pPr>
          </w:p>
        </w:tc>
      </w:tr>
    </w:tbl>
    <w:p w14:paraId="233539BD" w14:textId="77777777" w:rsidR="004259A6" w:rsidRDefault="004259A6" w:rsidP="0079744E">
      <w:pPr>
        <w:spacing w:after="240"/>
        <w:jc w:val="both"/>
      </w:pPr>
    </w:p>
    <w:sectPr w:rsidR="004259A6"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FA798" w14:textId="77777777" w:rsidR="009935E3" w:rsidRDefault="009935E3" w:rsidP="003A73A2">
      <w:r>
        <w:separator/>
      </w:r>
    </w:p>
  </w:endnote>
  <w:endnote w:type="continuationSeparator" w:id="0">
    <w:p w14:paraId="35349DAE" w14:textId="77777777" w:rsidR="009935E3" w:rsidRDefault="009935E3"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4EF62" w14:textId="77777777" w:rsidR="009935E3" w:rsidRDefault="009935E3" w:rsidP="003A73A2">
      <w:r>
        <w:separator/>
      </w:r>
    </w:p>
  </w:footnote>
  <w:footnote w:type="continuationSeparator" w:id="0">
    <w:p w14:paraId="34CB1C0F" w14:textId="77777777" w:rsidR="009935E3" w:rsidRDefault="009935E3"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751FC" w14:textId="77777777" w:rsidR="00F35D60" w:rsidRDefault="00F35D6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26FA324" wp14:editId="4FD267E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08911E52" w14:textId="77777777" w:rsidR="00F35D60" w:rsidRDefault="00F35D60" w:rsidP="003A73A2">
    <w:pPr>
      <w:pStyle w:val="Encabezado"/>
      <w:jc w:val="center"/>
    </w:pPr>
    <w:r>
      <w:t>Profesor: David Palma Díaz</w:t>
    </w:r>
  </w:p>
  <w:p w14:paraId="4244E750" w14:textId="77777777" w:rsidR="00F35D60" w:rsidRDefault="00F35D60" w:rsidP="003A73A2">
    <w:pPr>
      <w:pStyle w:val="Encabezado"/>
      <w:jc w:val="center"/>
    </w:pPr>
    <w:r>
      <w:t xml:space="preserve">Fecha: </w:t>
    </w:r>
    <w:r w:rsidR="00A94527">
      <w:t>20</w:t>
    </w:r>
    <w:r>
      <w:t>/0</w:t>
    </w:r>
    <w:r w:rsidR="00C973D0">
      <w:t>5</w:t>
    </w:r>
    <w:r>
      <w:t>/2020</w:t>
    </w:r>
  </w:p>
  <w:p w14:paraId="686AB264" w14:textId="77777777" w:rsidR="00F35D60" w:rsidRDefault="00F35D60" w:rsidP="003A73A2">
    <w:pPr>
      <w:pStyle w:val="Encabezado"/>
      <w:jc w:val="center"/>
    </w:pPr>
    <w:r>
      <w:t>Correo electrónico: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D3A61B0"/>
    <w:multiLevelType w:val="hybridMultilevel"/>
    <w:tmpl w:val="73DE7F96"/>
    <w:lvl w:ilvl="0" w:tplc="12E891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4E3159C"/>
    <w:multiLevelType w:val="hybridMultilevel"/>
    <w:tmpl w:val="6778FCF0"/>
    <w:lvl w:ilvl="0" w:tplc="69FA1720">
      <w:start w:val="1"/>
      <w:numFmt w:val="upperRoman"/>
      <w:lvlText w:val="%1."/>
      <w:lvlJc w:val="left"/>
      <w:pPr>
        <w:ind w:left="1440" w:hanging="1080"/>
      </w:pPr>
      <w:rPr>
        <w:rFonts w:ascii="Verdana-Bold" w:hAnsi="Verdana-Bold"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44609"/>
    <w:rsid w:val="00050811"/>
    <w:rsid w:val="00051FE8"/>
    <w:rsid w:val="00054661"/>
    <w:rsid w:val="00080489"/>
    <w:rsid w:val="00096FD0"/>
    <w:rsid w:val="000C659A"/>
    <w:rsid w:val="000D5D98"/>
    <w:rsid w:val="00146BD2"/>
    <w:rsid w:val="0014705B"/>
    <w:rsid w:val="001503BA"/>
    <w:rsid w:val="00176976"/>
    <w:rsid w:val="00180823"/>
    <w:rsid w:val="001A0C9A"/>
    <w:rsid w:val="001A2D47"/>
    <w:rsid w:val="00201355"/>
    <w:rsid w:val="00234364"/>
    <w:rsid w:val="002441B1"/>
    <w:rsid w:val="002454A0"/>
    <w:rsid w:val="00264BCB"/>
    <w:rsid w:val="002954A4"/>
    <w:rsid w:val="00296D2A"/>
    <w:rsid w:val="00307F6E"/>
    <w:rsid w:val="0031492A"/>
    <w:rsid w:val="00351371"/>
    <w:rsid w:val="00352FB7"/>
    <w:rsid w:val="0035445C"/>
    <w:rsid w:val="00392DAA"/>
    <w:rsid w:val="003A5BBD"/>
    <w:rsid w:val="003A73A2"/>
    <w:rsid w:val="003E7A55"/>
    <w:rsid w:val="003F2977"/>
    <w:rsid w:val="00413468"/>
    <w:rsid w:val="004259A6"/>
    <w:rsid w:val="00457E22"/>
    <w:rsid w:val="00466B34"/>
    <w:rsid w:val="004B12A8"/>
    <w:rsid w:val="004B1774"/>
    <w:rsid w:val="004E4F5E"/>
    <w:rsid w:val="00543651"/>
    <w:rsid w:val="005564CB"/>
    <w:rsid w:val="00561B18"/>
    <w:rsid w:val="005A1C6C"/>
    <w:rsid w:val="005A73B1"/>
    <w:rsid w:val="005C7A01"/>
    <w:rsid w:val="005C7C02"/>
    <w:rsid w:val="005D6A4D"/>
    <w:rsid w:val="005D6DE9"/>
    <w:rsid w:val="005E7B79"/>
    <w:rsid w:val="00615A30"/>
    <w:rsid w:val="00625EF6"/>
    <w:rsid w:val="00650B84"/>
    <w:rsid w:val="00653F2B"/>
    <w:rsid w:val="00681DCB"/>
    <w:rsid w:val="006848CC"/>
    <w:rsid w:val="006A2390"/>
    <w:rsid w:val="006D442A"/>
    <w:rsid w:val="006E17C0"/>
    <w:rsid w:val="0070764E"/>
    <w:rsid w:val="00711A31"/>
    <w:rsid w:val="007358B5"/>
    <w:rsid w:val="00761444"/>
    <w:rsid w:val="0079744E"/>
    <w:rsid w:val="007977BD"/>
    <w:rsid w:val="007F0260"/>
    <w:rsid w:val="0080470B"/>
    <w:rsid w:val="00811B24"/>
    <w:rsid w:val="0081287F"/>
    <w:rsid w:val="008179F2"/>
    <w:rsid w:val="0085338A"/>
    <w:rsid w:val="00874913"/>
    <w:rsid w:val="008B3CA0"/>
    <w:rsid w:val="008C1E53"/>
    <w:rsid w:val="009056B0"/>
    <w:rsid w:val="0091525B"/>
    <w:rsid w:val="00925CF3"/>
    <w:rsid w:val="00926BE6"/>
    <w:rsid w:val="00962229"/>
    <w:rsid w:val="00974DCD"/>
    <w:rsid w:val="009935E3"/>
    <w:rsid w:val="009A2932"/>
    <w:rsid w:val="009A52A5"/>
    <w:rsid w:val="009C1032"/>
    <w:rsid w:val="009C237F"/>
    <w:rsid w:val="009D0C39"/>
    <w:rsid w:val="009D570C"/>
    <w:rsid w:val="009F7130"/>
    <w:rsid w:val="00A00CB9"/>
    <w:rsid w:val="00A416AA"/>
    <w:rsid w:val="00A457B1"/>
    <w:rsid w:val="00A5039B"/>
    <w:rsid w:val="00A86EC0"/>
    <w:rsid w:val="00A94527"/>
    <w:rsid w:val="00AB57DF"/>
    <w:rsid w:val="00AC0AF6"/>
    <w:rsid w:val="00AF0EC3"/>
    <w:rsid w:val="00AF1460"/>
    <w:rsid w:val="00AF48BE"/>
    <w:rsid w:val="00B166A1"/>
    <w:rsid w:val="00B16772"/>
    <w:rsid w:val="00B32B25"/>
    <w:rsid w:val="00B7101E"/>
    <w:rsid w:val="00B93CF1"/>
    <w:rsid w:val="00B94A2E"/>
    <w:rsid w:val="00BB764B"/>
    <w:rsid w:val="00BF5C67"/>
    <w:rsid w:val="00C02A5B"/>
    <w:rsid w:val="00C06F76"/>
    <w:rsid w:val="00C31019"/>
    <w:rsid w:val="00C90986"/>
    <w:rsid w:val="00C973D0"/>
    <w:rsid w:val="00C97D2E"/>
    <w:rsid w:val="00CD2742"/>
    <w:rsid w:val="00CD27A4"/>
    <w:rsid w:val="00CE3711"/>
    <w:rsid w:val="00D13A15"/>
    <w:rsid w:val="00D17A65"/>
    <w:rsid w:val="00D2445D"/>
    <w:rsid w:val="00D2521A"/>
    <w:rsid w:val="00D40D1A"/>
    <w:rsid w:val="00D550E2"/>
    <w:rsid w:val="00D607B6"/>
    <w:rsid w:val="00D868D1"/>
    <w:rsid w:val="00DA74A6"/>
    <w:rsid w:val="00DC3366"/>
    <w:rsid w:val="00DD6F3F"/>
    <w:rsid w:val="00E13EE8"/>
    <w:rsid w:val="00E21E78"/>
    <w:rsid w:val="00E26568"/>
    <w:rsid w:val="00E273E6"/>
    <w:rsid w:val="00E427DB"/>
    <w:rsid w:val="00E43011"/>
    <w:rsid w:val="00E704BA"/>
    <w:rsid w:val="00F16412"/>
    <w:rsid w:val="00F35D60"/>
    <w:rsid w:val="00F62D47"/>
    <w:rsid w:val="00FA227D"/>
    <w:rsid w:val="00FD3721"/>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47D4"/>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 w:type="character" w:styleId="Hipervnculovisitado">
    <w:name w:val="FollowedHyperlink"/>
    <w:basedOn w:val="Fuentedeprrafopredeter"/>
    <w:uiPriority w:val="99"/>
    <w:semiHidden/>
    <w:unhideWhenUsed/>
    <w:rsid w:val="00044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6013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srQP9Fg7o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21486"/>
    <w:rsid w:val="0009739D"/>
    <w:rsid w:val="000E5CD1"/>
    <w:rsid w:val="0012544C"/>
    <w:rsid w:val="00143CDD"/>
    <w:rsid w:val="00164BB3"/>
    <w:rsid w:val="00266C9D"/>
    <w:rsid w:val="00407DA4"/>
    <w:rsid w:val="00534E4C"/>
    <w:rsid w:val="005720B4"/>
    <w:rsid w:val="0059426E"/>
    <w:rsid w:val="005B593C"/>
    <w:rsid w:val="0067326B"/>
    <w:rsid w:val="006A64D2"/>
    <w:rsid w:val="007C2438"/>
    <w:rsid w:val="007F3525"/>
    <w:rsid w:val="00842035"/>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3</Pages>
  <Words>1354</Words>
  <Characters>7450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21</cp:revision>
  <dcterms:created xsi:type="dcterms:W3CDTF">2020-05-19T15:07:00Z</dcterms:created>
  <dcterms:modified xsi:type="dcterms:W3CDTF">2020-05-23T19:38:00Z</dcterms:modified>
</cp:coreProperties>
</file>