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11057" w:type="dxa"/>
        <w:tblInd w:w="-34" w:type="dxa"/>
        <w:tblLook w:val="04A0" w:firstRow="1" w:lastRow="0" w:firstColumn="1" w:lastColumn="0" w:noHBand="0" w:noVBand="1"/>
      </w:tblPr>
      <w:tblGrid>
        <w:gridCol w:w="7371"/>
        <w:gridCol w:w="24"/>
        <w:gridCol w:w="3662"/>
      </w:tblGrid>
      <w:tr w:rsidR="000359A6" w:rsidRPr="005E6B99" w14:paraId="629A1C29" w14:textId="26CB3EB4" w:rsidTr="00DB5C95">
        <w:tc>
          <w:tcPr>
            <w:tcW w:w="7371" w:type="dxa"/>
          </w:tcPr>
          <w:p w14:paraId="004E9AED" w14:textId="5BAA76B3" w:rsidR="000359A6" w:rsidRPr="0043740A" w:rsidRDefault="000359A6" w:rsidP="005E6B99">
            <w:pPr>
              <w:rPr>
                <w:rFonts w:cstheme="minorHAnsi"/>
              </w:rPr>
            </w:pPr>
            <w:r w:rsidRPr="0043740A">
              <w:rPr>
                <w:rFonts w:cstheme="minorHAnsi"/>
              </w:rPr>
              <w:t>ASIGNATURA/MÓDULO:</w:t>
            </w:r>
            <w:r w:rsidR="00D02BEF">
              <w:rPr>
                <w:rFonts w:cstheme="minorHAnsi"/>
              </w:rPr>
              <w:t xml:space="preserve"> Filosofía</w:t>
            </w:r>
          </w:p>
        </w:tc>
        <w:tc>
          <w:tcPr>
            <w:tcW w:w="3686" w:type="dxa"/>
            <w:gridSpan w:val="2"/>
          </w:tcPr>
          <w:p w14:paraId="5E31461F" w14:textId="4B41231C" w:rsidR="000359A6" w:rsidRPr="0043740A" w:rsidRDefault="000359A6" w:rsidP="005E6B99">
            <w:pPr>
              <w:rPr>
                <w:rFonts w:cstheme="minorHAnsi"/>
              </w:rPr>
            </w:pPr>
            <w:r w:rsidRPr="0043740A">
              <w:rPr>
                <w:rFonts w:cstheme="minorHAnsi"/>
              </w:rPr>
              <w:t xml:space="preserve">CURSO: </w:t>
            </w:r>
            <w:r w:rsidR="00E801A3">
              <w:rPr>
                <w:rFonts w:cstheme="minorHAnsi"/>
              </w:rPr>
              <w:t>Tercero medio</w:t>
            </w:r>
          </w:p>
        </w:tc>
      </w:tr>
      <w:tr w:rsidR="000359A6" w:rsidRPr="005E6B99" w14:paraId="45028408" w14:textId="77777777" w:rsidTr="00DB5C95">
        <w:tc>
          <w:tcPr>
            <w:tcW w:w="11057" w:type="dxa"/>
            <w:gridSpan w:val="3"/>
          </w:tcPr>
          <w:p w14:paraId="04301E2E" w14:textId="4F0E2427" w:rsidR="000359A6" w:rsidRPr="0043740A" w:rsidRDefault="000359A6" w:rsidP="000359A6">
            <w:pPr>
              <w:tabs>
                <w:tab w:val="left" w:pos="8160"/>
              </w:tabs>
              <w:rPr>
                <w:rFonts w:cstheme="minorHAnsi"/>
              </w:rPr>
            </w:pPr>
            <w:r w:rsidRPr="0043740A">
              <w:rPr>
                <w:rFonts w:cstheme="minorHAnsi"/>
              </w:rPr>
              <w:t>DOCENTE:</w:t>
            </w:r>
            <w:r w:rsidR="00D02BEF">
              <w:rPr>
                <w:rFonts w:cstheme="minorHAnsi"/>
              </w:rPr>
              <w:t xml:space="preserve"> David Palma Díaz</w:t>
            </w:r>
          </w:p>
        </w:tc>
      </w:tr>
      <w:tr w:rsidR="005E6B99" w:rsidRPr="005E6B99" w14:paraId="31C8D47A" w14:textId="77777777" w:rsidTr="00DB5C95">
        <w:tc>
          <w:tcPr>
            <w:tcW w:w="11057" w:type="dxa"/>
            <w:gridSpan w:val="3"/>
          </w:tcPr>
          <w:p w14:paraId="78D22B02" w14:textId="044F237E"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hyperlink r:id="rId7" w:history="1">
              <w:r w:rsidR="00D02BEF" w:rsidRPr="006B41EE">
                <w:rPr>
                  <w:rStyle w:val="Hipervnculo"/>
                  <w:rFonts w:cstheme="minorHAnsi"/>
                </w:rPr>
                <w:t>trabajosydemasesicp@gmail.com</w:t>
              </w:r>
            </w:hyperlink>
          </w:p>
        </w:tc>
      </w:tr>
      <w:tr w:rsidR="0043740A" w:rsidRPr="005E6B99" w14:paraId="13C2E9DC" w14:textId="06B08617" w:rsidTr="00DB5C95">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662"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DB5C95">
        <w:trPr>
          <w:trHeight w:val="120"/>
        </w:trPr>
        <w:tc>
          <w:tcPr>
            <w:tcW w:w="11057" w:type="dxa"/>
            <w:gridSpan w:val="3"/>
          </w:tcPr>
          <w:p w14:paraId="5C44901B" w14:textId="77777777" w:rsidR="00D02BEF" w:rsidRPr="00D02BEF" w:rsidRDefault="0043740A" w:rsidP="00D02BEF">
            <w:pPr>
              <w:jc w:val="both"/>
              <w:rPr>
                <w:rStyle w:val="fontstyle01"/>
                <w:sz w:val="16"/>
                <w:szCs w:val="16"/>
              </w:rPr>
            </w:pPr>
            <w:r w:rsidRPr="00D02BEF">
              <w:rPr>
                <w:rFonts w:cstheme="minorHAnsi"/>
                <w:sz w:val="20"/>
                <w:szCs w:val="20"/>
              </w:rPr>
              <w:t>OBJETIVO DE APRENDIZAJE:</w:t>
            </w:r>
            <w:r w:rsidR="00D02BEF" w:rsidRPr="00D02BEF">
              <w:rPr>
                <w:rStyle w:val="fontstyle01"/>
              </w:rPr>
              <w:t xml:space="preserve"> </w:t>
            </w:r>
          </w:p>
          <w:p w14:paraId="43A9ED1E" w14:textId="5537E477" w:rsidR="00D02BEF" w:rsidRPr="00D02BEF" w:rsidRDefault="00D02BEF" w:rsidP="00D02BEF">
            <w:pPr>
              <w:pStyle w:val="Prrafodelista"/>
              <w:numPr>
                <w:ilvl w:val="0"/>
                <w:numId w:val="4"/>
              </w:numPr>
              <w:spacing w:after="0" w:line="240" w:lineRule="auto"/>
              <w:jc w:val="both"/>
              <w:rPr>
                <w:rStyle w:val="fontstyle01"/>
                <w:sz w:val="16"/>
                <w:szCs w:val="16"/>
              </w:rPr>
            </w:pPr>
            <w:r w:rsidRPr="00D02BEF">
              <w:rPr>
                <w:rStyle w:val="fontstyle01"/>
                <w:sz w:val="16"/>
                <w:szCs w:val="16"/>
              </w:rPr>
              <w:t xml:space="preserve">OA 1 Describir las características del quehacer filosófico, considerando el problema de su origen y sentido, e identificando algunas de sus grandes preguntas y temas. </w:t>
            </w:r>
          </w:p>
          <w:p w14:paraId="68FA6752" w14:textId="77777777" w:rsidR="00D02BEF" w:rsidRPr="00D02BEF" w:rsidRDefault="00D02BEF" w:rsidP="00D02BEF">
            <w:pPr>
              <w:pStyle w:val="Prrafodelista"/>
              <w:numPr>
                <w:ilvl w:val="0"/>
                <w:numId w:val="4"/>
              </w:numPr>
              <w:spacing w:after="0" w:line="240" w:lineRule="auto"/>
              <w:jc w:val="both"/>
              <w:rPr>
                <w:rFonts w:ascii="Arial" w:hAnsi="Arial" w:cs="Arial"/>
                <w:b/>
                <w:sz w:val="16"/>
                <w:szCs w:val="16"/>
              </w:rPr>
            </w:pPr>
            <w:r w:rsidRPr="00D02BEF">
              <w:rPr>
                <w:rStyle w:val="fontstyle01"/>
                <w:sz w:val="16"/>
                <w:szCs w:val="16"/>
              </w:rPr>
              <w:t>OA 6 Aplicar principios y herramientas de argumentación en el diálogo, la escritura y diferentes contextos, considerando la consistencia y rigurosidad lógica, la identificación de razonamientos válidos e inválidos y métodos de razonamiento filosófico.</w:t>
            </w:r>
          </w:p>
          <w:p w14:paraId="6B51D697" w14:textId="79C01454" w:rsidR="0043740A" w:rsidRPr="00D02BEF" w:rsidRDefault="0043740A" w:rsidP="005E6B99">
            <w:pPr>
              <w:rPr>
                <w:rFonts w:cstheme="minorHAnsi"/>
                <w:sz w:val="16"/>
                <w:szCs w:val="16"/>
              </w:rPr>
            </w:pPr>
          </w:p>
        </w:tc>
      </w:tr>
      <w:tr w:rsidR="0043740A" w:rsidRPr="005E6B99" w14:paraId="08D17BB2" w14:textId="77777777" w:rsidTr="00DB5C95">
        <w:trPr>
          <w:trHeight w:val="120"/>
        </w:trPr>
        <w:tc>
          <w:tcPr>
            <w:tcW w:w="11057"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535D09BE"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w:t>
            </w:r>
            <w:r w:rsidR="00D02BEF">
              <w:rPr>
                <w:rFonts w:cstheme="minorHAnsi"/>
                <w:b/>
              </w:rPr>
              <w:t>Í</w:t>
            </w:r>
            <w:r w:rsidRPr="0043740A">
              <w:rPr>
                <w:rFonts w:cstheme="minorHAnsi"/>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43890A2C" w14:textId="77777777" w:rsid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p w14:paraId="01D5F981" w14:textId="24FF4638" w:rsidR="00E801A3" w:rsidRPr="0043740A" w:rsidRDefault="00E801A3" w:rsidP="0043740A">
            <w:pPr>
              <w:jc w:val="both"/>
              <w:rPr>
                <w:rFonts w:cstheme="minorHAnsi"/>
              </w:rPr>
            </w:pPr>
            <w:r>
              <w:rPr>
                <w:rFonts w:cstheme="minorHAnsi"/>
              </w:rPr>
              <w:t xml:space="preserve">3. Para elaborar un mapa conceptual o infografía se pueden utilizar los siguientes recursos: </w:t>
            </w:r>
            <w:hyperlink r:id="rId8" w:history="1">
              <w:r w:rsidRPr="002307A9">
                <w:rPr>
                  <w:rStyle w:val="Hipervnculo"/>
                  <w:rFonts w:cstheme="minorHAnsi"/>
                </w:rPr>
                <w:t>www.canva.com</w:t>
              </w:r>
            </w:hyperlink>
            <w:r>
              <w:rPr>
                <w:rFonts w:cstheme="minorHAnsi"/>
              </w:rPr>
              <w:t xml:space="preserve"> que igualmente cuenta con una aplicación para teléfonos móviles; o, Microsoft Word, en la pestaña “Insertar” </w:t>
            </w:r>
            <w:r w:rsidRPr="00E801A3">
              <w:rPr>
                <w:rFonts w:cstheme="minorHAnsi"/>
              </w:rPr>
              <w:sym w:font="Wingdings" w:char="F0E0"/>
            </w:r>
            <w:r>
              <w:rPr>
                <w:rFonts w:cstheme="minorHAnsi"/>
              </w:rPr>
              <w:t xml:space="preserve"> “SmartArt.</w:t>
            </w:r>
          </w:p>
        </w:tc>
      </w:tr>
    </w:tbl>
    <w:p w14:paraId="2EABEBF3" w14:textId="77777777" w:rsidR="00FB7621" w:rsidRDefault="00FB7621" w:rsidP="00FB7621">
      <w:pPr>
        <w:jc w:val="center"/>
        <w:rPr>
          <w:b/>
          <w:bCs/>
          <w:color w:val="4F81BD" w:themeColor="accent1"/>
          <w:sz w:val="44"/>
          <w:szCs w:val="44"/>
        </w:rPr>
      </w:pPr>
    </w:p>
    <w:p w14:paraId="7873F525" w14:textId="76DA4592" w:rsidR="00FB7621" w:rsidRPr="00AF0EC3" w:rsidRDefault="00FB7621" w:rsidP="00FB7621">
      <w:pPr>
        <w:jc w:val="center"/>
        <w:rPr>
          <w:b/>
          <w:bCs/>
          <w:color w:val="4F81BD" w:themeColor="accent1"/>
          <w:sz w:val="44"/>
          <w:szCs w:val="44"/>
        </w:rPr>
      </w:pPr>
      <w:r>
        <w:rPr>
          <w:b/>
          <w:bCs/>
          <w:color w:val="4F81BD" w:themeColor="accent1"/>
          <w:sz w:val="44"/>
          <w:szCs w:val="44"/>
        </w:rPr>
        <w:t>¿</w:t>
      </w:r>
      <w:r w:rsidRPr="00AF0EC3">
        <w:rPr>
          <w:b/>
          <w:bCs/>
          <w:color w:val="4F81BD" w:themeColor="accent1"/>
          <w:sz w:val="44"/>
          <w:szCs w:val="44"/>
        </w:rPr>
        <w:t>Qué necesito para filosofar?</w:t>
      </w:r>
    </w:p>
    <w:p w14:paraId="13908754" w14:textId="641599B5" w:rsidR="00FB7621" w:rsidRDefault="00FB7621" w:rsidP="00FB7621">
      <w:pPr>
        <w:jc w:val="center"/>
        <w:rPr>
          <w:b/>
          <w:bCs/>
          <w:color w:val="4F81BD" w:themeColor="accent1"/>
          <w:sz w:val="52"/>
          <w:szCs w:val="52"/>
        </w:rPr>
      </w:pPr>
      <w:r w:rsidRPr="00AF0EC3">
        <w:rPr>
          <w:b/>
          <w:bCs/>
          <w:color w:val="4F81BD" w:themeColor="accent1"/>
          <w:sz w:val="44"/>
          <w:szCs w:val="44"/>
        </w:rPr>
        <w:t>Las herramientas de la filosofía</w:t>
      </w:r>
      <w:r>
        <w:rPr>
          <w:b/>
          <w:bCs/>
          <w:color w:val="4F81BD" w:themeColor="accent1"/>
          <w:sz w:val="44"/>
          <w:szCs w:val="44"/>
        </w:rPr>
        <w:t xml:space="preserve"> pt. 2</w:t>
      </w:r>
    </w:p>
    <w:p w14:paraId="5B1430E0" w14:textId="3DCB7C3C" w:rsidR="00925CF3" w:rsidRDefault="00925CF3" w:rsidP="00444B28">
      <w:pPr>
        <w:jc w:val="both"/>
        <w:rPr>
          <w:rFonts w:ascii="Arial" w:hAnsi="Arial" w:cs="Arial"/>
          <w:b/>
          <w:bCs/>
          <w:color w:val="008080"/>
          <w:sz w:val="28"/>
          <w:szCs w:val="28"/>
        </w:rPr>
      </w:pPr>
    </w:p>
    <w:p w14:paraId="190A068B" w14:textId="77777777" w:rsidR="00FB7621" w:rsidRDefault="00444B28" w:rsidP="00FB7621">
      <w:pPr>
        <w:spacing w:after="240"/>
        <w:jc w:val="both"/>
      </w:pPr>
      <w:r w:rsidRPr="00FB7621">
        <w:rPr>
          <w:rFonts w:ascii="Arial" w:hAnsi="Arial" w:cs="Arial"/>
          <w:b/>
          <w:bCs/>
          <w:color w:val="008080"/>
          <w:sz w:val="28"/>
          <w:szCs w:val="28"/>
        </w:rPr>
        <w:t>1. La lógica, instrumento de la filosofía</w:t>
      </w:r>
    </w:p>
    <w:p w14:paraId="2494A5D5" w14:textId="2BB6A5F9" w:rsidR="00444B28" w:rsidRPr="00FB7621" w:rsidRDefault="00444B28" w:rsidP="00FB7621">
      <w:pPr>
        <w:spacing w:before="240"/>
        <w:jc w:val="both"/>
        <w:rPr>
          <w:sz w:val="24"/>
          <w:szCs w:val="24"/>
        </w:rPr>
      </w:pPr>
      <w:r w:rsidRPr="00FB7621">
        <w:rPr>
          <w:sz w:val="24"/>
          <w:szCs w:val="24"/>
        </w:rPr>
        <w:t xml:space="preserve"> La mente humana conoce la realidad de dos modos: de </w:t>
      </w:r>
      <w:r w:rsidRPr="00F875CD">
        <w:rPr>
          <w:b/>
          <w:bCs/>
          <w:sz w:val="24"/>
          <w:szCs w:val="24"/>
        </w:rPr>
        <w:t>un modo intuitivo</w:t>
      </w:r>
      <w:r w:rsidRPr="00FB7621">
        <w:rPr>
          <w:sz w:val="24"/>
          <w:szCs w:val="24"/>
        </w:rPr>
        <w:t xml:space="preserve">, por el que el entendimiento capta directamente las cosas, sin necesidad de razonar por pasos. Así, por ejemplo, intuimos los primeros principios, como el principio de identidad: Toda cosa es igual a sí misma. De un modo discursivo, por el que la razón humana avanza progresivamente, paso a paso hacia la verdad. Por ejemplo, conocemos de </w:t>
      </w:r>
      <w:r w:rsidRPr="00F875CD">
        <w:rPr>
          <w:b/>
          <w:bCs/>
          <w:sz w:val="24"/>
          <w:szCs w:val="24"/>
        </w:rPr>
        <w:t>modo discursivo</w:t>
      </w:r>
      <w:r w:rsidRPr="00FB7621">
        <w:rPr>
          <w:sz w:val="24"/>
          <w:szCs w:val="24"/>
        </w:rPr>
        <w:t xml:space="preserve"> cuando hacemos el siguiente razonamiento: Si A = B y A = C → B = C (dos cosas iguales a una tercera son iguales entre sí). </w:t>
      </w:r>
    </w:p>
    <w:p w14:paraId="6F92C0D8" w14:textId="5A0FA0B2" w:rsidR="00444B28" w:rsidRPr="00FB7621" w:rsidRDefault="00444B28" w:rsidP="00FB7621">
      <w:pPr>
        <w:spacing w:before="240"/>
        <w:jc w:val="both"/>
        <w:rPr>
          <w:sz w:val="24"/>
          <w:szCs w:val="24"/>
        </w:rPr>
      </w:pPr>
      <w:r w:rsidRPr="00FB7621">
        <w:rPr>
          <w:sz w:val="24"/>
          <w:szCs w:val="24"/>
        </w:rPr>
        <w:t xml:space="preserve">Para conocer de modo intuitivo, el entendimiento no necesita la lógica, ya que obtiene la «visión» inmediata de una verdad. La </w:t>
      </w:r>
      <w:r w:rsidRPr="00814142">
        <w:rPr>
          <w:b/>
          <w:bCs/>
          <w:sz w:val="24"/>
          <w:szCs w:val="24"/>
        </w:rPr>
        <w:t>lógica</w:t>
      </w:r>
      <w:r w:rsidRPr="00FB7621">
        <w:rPr>
          <w:sz w:val="24"/>
          <w:szCs w:val="24"/>
        </w:rPr>
        <w:t xml:space="preserve"> se hace necesaria </w:t>
      </w:r>
      <w:r w:rsidRPr="00814142">
        <w:rPr>
          <w:b/>
          <w:bCs/>
          <w:sz w:val="24"/>
          <w:szCs w:val="24"/>
        </w:rPr>
        <w:t>para conocer de modo discursivo porque</w:t>
      </w:r>
      <w:r w:rsidRPr="00FB7621">
        <w:rPr>
          <w:sz w:val="24"/>
          <w:szCs w:val="24"/>
        </w:rPr>
        <w:t xml:space="preserve">, mediante un conjunto de reglas, ayuda a la razón a </w:t>
      </w:r>
      <w:r w:rsidRPr="00814142">
        <w:rPr>
          <w:b/>
          <w:bCs/>
          <w:sz w:val="24"/>
          <w:szCs w:val="24"/>
        </w:rPr>
        <w:t>proceder con orden, con facilidad y sin error</w:t>
      </w:r>
      <w:r w:rsidRPr="00FB7621">
        <w:rPr>
          <w:sz w:val="24"/>
          <w:szCs w:val="24"/>
        </w:rPr>
        <w:t xml:space="preserve"> en su camino hacia la consecución de la verdad no evidente por sí misma. Una de las herramientas más importantes de la filosofía es, por ello, la lógica. </w:t>
      </w:r>
    </w:p>
    <w:tbl>
      <w:tblPr>
        <w:tblStyle w:val="Tablaconcuadrcula"/>
        <w:tblW w:w="11023" w:type="dxa"/>
        <w:tblLook w:val="04A0" w:firstRow="1" w:lastRow="0" w:firstColumn="1" w:lastColumn="0" w:noHBand="0" w:noVBand="1"/>
      </w:tblPr>
      <w:tblGrid>
        <w:gridCol w:w="11286"/>
      </w:tblGrid>
      <w:tr w:rsidR="00486DCC" w14:paraId="6904BB80" w14:textId="77777777" w:rsidTr="00486DCC">
        <w:trPr>
          <w:trHeight w:val="2160"/>
        </w:trPr>
        <w:tc>
          <w:tcPr>
            <w:tcW w:w="11023" w:type="dxa"/>
          </w:tcPr>
          <w:p w14:paraId="1A50EBE2" w14:textId="69616C26" w:rsidR="00486DCC" w:rsidRDefault="00486DCC" w:rsidP="00FC3563">
            <w:pPr>
              <w:spacing w:before="240" w:after="240"/>
              <w:rPr>
                <w:rFonts w:ascii="Arial" w:hAnsi="Arial" w:cs="Arial"/>
                <w:b/>
                <w:bCs/>
                <w:color w:val="FF0066"/>
                <w:sz w:val="24"/>
                <w:szCs w:val="24"/>
              </w:rPr>
            </w:pPr>
            <w:r w:rsidRPr="00FB7621">
              <w:rPr>
                <w:rFonts w:ascii="Arial Black" w:hAnsi="Arial Black" w:cs="Arial"/>
                <w:b/>
                <w:bCs/>
                <w:color w:val="FFFFFF" w:themeColor="background1"/>
                <w:highlight w:val="magenta"/>
              </w:rPr>
              <w:lastRenderedPageBreak/>
              <w:t>RECURSO</w:t>
            </w:r>
            <w:r w:rsidRPr="00FB7621">
              <w:rPr>
                <w:rFonts w:ascii="Arial" w:hAnsi="Arial" w:cs="Arial"/>
                <w:b/>
                <w:bCs/>
                <w:color w:val="FFFFFF" w:themeColor="background1"/>
                <w:highlight w:val="darkCyan"/>
              </w:rPr>
              <w:t xml:space="preserve"> </w:t>
            </w:r>
            <w:r w:rsidRPr="00FB7621">
              <w:rPr>
                <w:rFonts w:ascii="Arial Black" w:hAnsi="Arial Black" w:cs="Arial"/>
                <w:b/>
                <w:bCs/>
                <w:color w:val="FFFFFF" w:themeColor="background1"/>
                <w:sz w:val="24"/>
                <w:szCs w:val="24"/>
                <w:highlight w:val="darkCyan"/>
              </w:rPr>
              <w:t>1</w:t>
            </w:r>
            <w:r w:rsidR="00814142" w:rsidRPr="00814142">
              <w:rPr>
                <w:rFonts w:ascii="Arial Black" w:hAnsi="Arial Black" w:cs="Arial"/>
                <w:b/>
                <w:bCs/>
                <w:color w:val="FFFFFF" w:themeColor="background1"/>
                <w:sz w:val="24"/>
                <w:szCs w:val="24"/>
                <w:highlight w:val="darkCyan"/>
              </w:rPr>
              <w:t>.</w:t>
            </w:r>
            <w:r w:rsidRPr="00FB7621">
              <w:rPr>
                <w:rFonts w:ascii="Arial" w:hAnsi="Arial" w:cs="Arial"/>
                <w:b/>
                <w:bCs/>
                <w:color w:val="FF0066"/>
              </w:rPr>
              <w:t xml:space="preserve"> </w:t>
            </w:r>
            <w:r w:rsidRPr="00FB7621">
              <w:rPr>
                <w:rFonts w:ascii="Arial" w:hAnsi="Arial" w:cs="Arial"/>
                <w:b/>
                <w:bCs/>
                <w:color w:val="FF0066"/>
                <w:sz w:val="24"/>
                <w:szCs w:val="24"/>
              </w:rPr>
              <w:t>La lógica y la razón humana</w:t>
            </w:r>
          </w:p>
          <w:p w14:paraId="3B5C1672" w14:textId="77777777" w:rsidR="00F875CD" w:rsidRDefault="00486DCC" w:rsidP="00FB7621">
            <w:pPr>
              <w:jc w:val="both"/>
            </w:pPr>
            <w:r w:rsidRPr="00444B28">
              <w:t xml:space="preserve"> Todos tenemos una capacidad natural para deducir o inferir unas verdades de otras. Por ejemplo, si tenemos sed y vemos una botella con agua, decimos: «Hay agua en la botella. Voy a beber un vaso de agua». En cambio, si alguien dijera: «La botella está vacía, voy a beber un vaso…» dudaríamos de que estuviera en su sano juicio. Argumentar o razonar correctamente es una habilidad que suele llamarse «lógica como arte». Y el estudio de los principios y reglas que rigen el razonamiento válido es la «lógica como ciencia». En esta última podemos distinguir dos enfoques: </w:t>
            </w:r>
          </w:p>
          <w:p w14:paraId="646F5126" w14:textId="77777777" w:rsidR="00F875CD" w:rsidRDefault="00486DCC" w:rsidP="00FB7621">
            <w:pPr>
              <w:jc w:val="both"/>
            </w:pPr>
            <w:r w:rsidRPr="00444B28">
              <w:t xml:space="preserve">• La lógica formal, que estudia la estructura de los argumentos </w:t>
            </w:r>
            <w:r w:rsidRPr="00814142">
              <w:rPr>
                <w:b/>
                <w:bCs/>
              </w:rPr>
              <w:t>prescindiendo</w:t>
            </w:r>
            <w:r w:rsidRPr="00444B28">
              <w:t xml:space="preserve"> de los contenidos concretos a los que se refieren. </w:t>
            </w:r>
          </w:p>
          <w:p w14:paraId="3015A5CC" w14:textId="77777777" w:rsidR="00F875CD" w:rsidRDefault="00486DCC" w:rsidP="00FB7621">
            <w:pPr>
              <w:jc w:val="both"/>
            </w:pPr>
            <w:r w:rsidRPr="00444B28">
              <w:t>• La lógica informal, que estudia los modos correctos de argumentar atendiendo a los distintos contextos de diálogo y a las cuestiones tratadas en ellos.</w:t>
            </w:r>
          </w:p>
          <w:p w14:paraId="2F6B517B" w14:textId="1FD5043D" w:rsidR="00486DCC" w:rsidRDefault="00486DCC" w:rsidP="00FB7621">
            <w:pPr>
              <w:jc w:val="both"/>
            </w:pPr>
            <w:r w:rsidRPr="00444B28">
              <w:t xml:space="preserve"> La </w:t>
            </w:r>
            <w:r w:rsidRPr="00F875CD">
              <w:rPr>
                <w:b/>
                <w:bCs/>
              </w:rPr>
              <w:t>lógica formal</w:t>
            </w:r>
            <w:r w:rsidRPr="00444B28">
              <w:t xml:space="preserve"> considera sobre todo la </w:t>
            </w:r>
            <w:r w:rsidRPr="00F875CD">
              <w:rPr>
                <w:b/>
                <w:bCs/>
              </w:rPr>
              <w:t>dimensión sintáctica</w:t>
            </w:r>
            <w:r w:rsidRPr="00444B28">
              <w:t xml:space="preserve"> de nuestros razonamientos, pero dando por supuesto que también tienen una </w:t>
            </w:r>
            <w:r w:rsidRPr="00F875CD">
              <w:rPr>
                <w:b/>
                <w:bCs/>
              </w:rPr>
              <w:t>dimensión semántica</w:t>
            </w:r>
            <w:r w:rsidRPr="00444B28">
              <w:t xml:space="preserve"> y </w:t>
            </w:r>
            <w:r w:rsidRPr="00F875CD">
              <w:rPr>
                <w:b/>
                <w:bCs/>
              </w:rPr>
              <w:t>pragmática</w:t>
            </w:r>
            <w:r w:rsidRPr="00444B28">
              <w:t xml:space="preserve">. La </w:t>
            </w:r>
            <w:r w:rsidRPr="00F875CD">
              <w:rPr>
                <w:b/>
                <w:bCs/>
              </w:rPr>
              <w:t>lógica informal</w:t>
            </w:r>
            <w:r w:rsidRPr="00444B28">
              <w:t xml:space="preserve"> se centra especialmente en la dimensión pragmática de los razonamientos, pero dando por supuesto que tienen también una estructura sintáctica y semántica.</w:t>
            </w:r>
          </w:p>
          <w:p w14:paraId="120DCBEB" w14:textId="01FF04E4" w:rsidR="00486DCC" w:rsidRDefault="00486DCC" w:rsidP="00FB7621">
            <w:pPr>
              <w:jc w:val="both"/>
            </w:pPr>
          </w:p>
        </w:tc>
      </w:tr>
      <w:tr w:rsidR="00486DCC" w14:paraId="23D9737E" w14:textId="77777777" w:rsidTr="00486DCC">
        <w:trPr>
          <w:trHeight w:val="2160"/>
        </w:trPr>
        <w:tc>
          <w:tcPr>
            <w:tcW w:w="11023" w:type="dxa"/>
          </w:tcPr>
          <w:p w14:paraId="2674244D" w14:textId="2D4FCC68" w:rsidR="00486DCC" w:rsidRPr="00FB7621" w:rsidRDefault="00486DCC" w:rsidP="00814142">
            <w:pPr>
              <w:spacing w:before="240" w:after="240"/>
              <w:rPr>
                <w:sz w:val="24"/>
                <w:szCs w:val="24"/>
              </w:rPr>
            </w:pPr>
            <w:r w:rsidRPr="00FB7621">
              <w:rPr>
                <w:rFonts w:ascii="Arial Black" w:hAnsi="Arial Black" w:cs="Arial"/>
                <w:b/>
                <w:bCs/>
                <w:color w:val="FFFFFF" w:themeColor="background1"/>
                <w:highlight w:val="magenta"/>
              </w:rPr>
              <w:t>RECURSO</w:t>
            </w:r>
            <w:r w:rsidRPr="00FB7621">
              <w:rPr>
                <w:rFonts w:ascii="Arial" w:hAnsi="Arial" w:cs="Arial"/>
                <w:b/>
                <w:bCs/>
                <w:color w:val="FFFFFF" w:themeColor="background1"/>
                <w:highlight w:val="darkCyan"/>
              </w:rPr>
              <w:t xml:space="preserve"> 2</w:t>
            </w:r>
            <w:r w:rsidR="00814142" w:rsidRPr="00814142">
              <w:rPr>
                <w:rFonts w:ascii="Arial" w:hAnsi="Arial" w:cs="Arial"/>
                <w:b/>
                <w:bCs/>
                <w:color w:val="FFFFFF" w:themeColor="background1"/>
                <w:highlight w:val="darkCyan"/>
              </w:rPr>
              <w:t>.</w:t>
            </w:r>
            <w:r w:rsidRPr="00FB7621">
              <w:rPr>
                <w:sz w:val="24"/>
                <w:szCs w:val="24"/>
              </w:rPr>
              <w:t xml:space="preserve"> </w:t>
            </w:r>
            <w:r w:rsidRPr="00FB7621">
              <w:rPr>
                <w:rFonts w:ascii="Arial" w:hAnsi="Arial" w:cs="Arial"/>
                <w:b/>
                <w:bCs/>
                <w:color w:val="FF0066"/>
                <w:sz w:val="24"/>
                <w:szCs w:val="24"/>
              </w:rPr>
              <w:t>Lógica como teoría formal de la inferencia</w:t>
            </w:r>
            <w:r w:rsidRPr="00FB7621">
              <w:rPr>
                <w:sz w:val="24"/>
                <w:szCs w:val="24"/>
              </w:rPr>
              <w:t xml:space="preserve"> </w:t>
            </w:r>
          </w:p>
          <w:p w14:paraId="50A1521F" w14:textId="6E2F9E03" w:rsidR="00486DCC" w:rsidRPr="00814142" w:rsidRDefault="00486DCC" w:rsidP="00814142">
            <w:pPr>
              <w:spacing w:after="240"/>
              <w:jc w:val="both"/>
              <w:rPr>
                <w:sz w:val="24"/>
                <w:szCs w:val="24"/>
              </w:rPr>
            </w:pPr>
            <w:r w:rsidRPr="00814142">
              <w:rPr>
                <w:sz w:val="24"/>
                <w:szCs w:val="24"/>
              </w:rPr>
              <w:t xml:space="preserve">La lógica se ocupa de las </w:t>
            </w:r>
            <w:r w:rsidRPr="00814142">
              <w:rPr>
                <w:b/>
                <w:bCs/>
                <w:sz w:val="24"/>
                <w:szCs w:val="24"/>
              </w:rPr>
              <w:t>reglas del razonamiento válido</w:t>
            </w:r>
            <w:r w:rsidRPr="00814142">
              <w:rPr>
                <w:sz w:val="24"/>
                <w:szCs w:val="24"/>
              </w:rPr>
              <w:t xml:space="preserve">, sin considerar la naturaleza de los objetos sobre los que razona. Dicho de otra manera, es una </w:t>
            </w:r>
            <w:r w:rsidRPr="00814142">
              <w:rPr>
                <w:b/>
                <w:bCs/>
                <w:sz w:val="24"/>
                <w:szCs w:val="24"/>
              </w:rPr>
              <w:t>ciencia formal,</w:t>
            </w:r>
            <w:r w:rsidRPr="00814142">
              <w:rPr>
                <w:sz w:val="24"/>
                <w:szCs w:val="24"/>
              </w:rPr>
              <w:t xml:space="preserve"> pues trata de la </w:t>
            </w:r>
            <w:r w:rsidRPr="00814142">
              <w:rPr>
                <w:b/>
                <w:bCs/>
                <w:sz w:val="24"/>
                <w:szCs w:val="24"/>
              </w:rPr>
              <w:t>forma de los razonamientos</w:t>
            </w:r>
            <w:r w:rsidRPr="00814142">
              <w:rPr>
                <w:sz w:val="24"/>
                <w:szCs w:val="24"/>
              </w:rPr>
              <w:t xml:space="preserve"> y no de la materia a la que estos se refieren. </w:t>
            </w:r>
          </w:p>
          <w:p w14:paraId="57D85949" w14:textId="77777777" w:rsidR="00486DCC" w:rsidRPr="00C147DB" w:rsidRDefault="00486DCC" w:rsidP="00486DCC">
            <w:pPr>
              <w:jc w:val="both"/>
              <w:rPr>
                <w:i/>
                <w:iCs/>
                <w:color w:val="1D1B11" w:themeColor="background2" w:themeShade="1A"/>
              </w:rPr>
            </w:pPr>
            <w:r w:rsidRPr="00814142">
              <w:rPr>
                <w:i/>
                <w:iCs/>
                <w:color w:val="1D1B11" w:themeColor="background2" w:themeShade="1A"/>
                <w:sz w:val="24"/>
                <w:szCs w:val="24"/>
              </w:rPr>
              <w:t xml:space="preserve">La noción de «forma de un razonamiento» —que sería algo así como su «perfil»— puede ilustrarse por analogía con las formas poéticas o las formas musicales. La misma relación habría entre una forma de razonamiento, por una parte, y, por otra parte, los infinitos razonamientos distintos —distintos por su contenido— que podrían hacerse con esa forma, </w:t>
            </w:r>
            <w:proofErr w:type="gramStart"/>
            <w:r w:rsidRPr="00814142">
              <w:rPr>
                <w:i/>
                <w:iCs/>
                <w:color w:val="1D1B11" w:themeColor="background2" w:themeShade="1A"/>
                <w:sz w:val="24"/>
                <w:szCs w:val="24"/>
              </w:rPr>
              <w:t>que</w:t>
            </w:r>
            <w:proofErr w:type="gramEnd"/>
            <w:r w:rsidRPr="00814142">
              <w:rPr>
                <w:i/>
                <w:iCs/>
                <w:color w:val="1D1B11" w:themeColor="background2" w:themeShade="1A"/>
                <w:sz w:val="24"/>
                <w:szCs w:val="24"/>
              </w:rPr>
              <w:t xml:space="preserve"> entre el soneto, por ejemplo, y los infinitos poemas —elegíacos, satíricos, de amor, etc.— escritos en forma de soneto, o que entre la forma sonata y las diferentes sonatas que nos es dado escuchar. A la lógica le importa únicamente la forma de los razonamientos. La lógica es lógica formal, ciencia de las formas o esquemas válidos de razonamiento. ¿A qué llamamos una forma válida de razonamiento? A un esquema de inferencia tal que, dado cualquier razonamiento que podamos hacer interpretando las variables de ese esquema, si las premisas del razonamiento son verdaderas, entonces la conclusión será necesariamente verdadera también.</w:t>
            </w:r>
          </w:p>
          <w:p w14:paraId="0EDBDDD2" w14:textId="31FCA734" w:rsidR="00711FF3" w:rsidRPr="00F875CD" w:rsidRDefault="00486DCC" w:rsidP="00F875CD">
            <w:pPr>
              <w:spacing w:before="240"/>
              <w:jc w:val="right"/>
            </w:pPr>
            <w:proofErr w:type="spellStart"/>
            <w:r>
              <w:t>Deaño</w:t>
            </w:r>
            <w:proofErr w:type="spellEnd"/>
            <w:r>
              <w:t>, A. Introducción a la lógica formal (1975</w:t>
            </w:r>
            <w:r w:rsidR="00711FF3">
              <w:t>)</w:t>
            </w:r>
          </w:p>
        </w:tc>
      </w:tr>
      <w:tr w:rsidR="00486DCC" w14:paraId="1CBE4B31" w14:textId="77777777" w:rsidTr="00486DCC">
        <w:trPr>
          <w:trHeight w:val="3120"/>
        </w:trPr>
        <w:tc>
          <w:tcPr>
            <w:tcW w:w="11023" w:type="dxa"/>
          </w:tcPr>
          <w:p w14:paraId="62E0C2F3" w14:textId="4754A4E8" w:rsidR="00486DCC" w:rsidRPr="00FB7621" w:rsidRDefault="00486DCC" w:rsidP="00711FF3">
            <w:pPr>
              <w:spacing w:before="240"/>
              <w:jc w:val="center"/>
              <w:rPr>
                <w:rFonts w:ascii="Arial Black" w:hAnsi="Arial Black" w:cs="Arial"/>
                <w:b/>
                <w:bCs/>
                <w:color w:val="FFFFFF" w:themeColor="background1"/>
                <w:highlight w:val="magenta"/>
              </w:rPr>
            </w:pPr>
            <w:r>
              <w:rPr>
                <w:rFonts w:ascii="Arial Black" w:hAnsi="Arial Black" w:cs="Arial"/>
                <w:b/>
                <w:bCs/>
                <w:noProof/>
                <w:color w:val="FFFFFF" w:themeColor="background1"/>
              </w:rPr>
              <w:drawing>
                <wp:inline distT="0" distB="0" distL="0" distR="0" wp14:anchorId="15472AA1" wp14:editId="5B5A4B03">
                  <wp:extent cx="7010400" cy="952500"/>
                  <wp:effectExtent l="0" t="38100" r="1905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774C3850" w14:textId="597EDAC0" w:rsidR="00444B28" w:rsidRDefault="00444B28" w:rsidP="000359A6">
      <w:pPr>
        <w:jc w:val="center"/>
      </w:pPr>
    </w:p>
    <w:p w14:paraId="729AD5A2" w14:textId="77777777" w:rsidR="00814142" w:rsidRDefault="00814142" w:rsidP="000359A6">
      <w:pPr>
        <w:jc w:val="center"/>
      </w:pPr>
    </w:p>
    <w:p w14:paraId="6BC49B77" w14:textId="77777777" w:rsidR="00711FF3" w:rsidRDefault="00711FF3" w:rsidP="000359A6">
      <w:pPr>
        <w:jc w:val="center"/>
      </w:pPr>
    </w:p>
    <w:tbl>
      <w:tblPr>
        <w:tblStyle w:val="Tablaconcuadrcula"/>
        <w:tblW w:w="11165" w:type="dxa"/>
        <w:tblLook w:val="04A0" w:firstRow="1" w:lastRow="0" w:firstColumn="1" w:lastColumn="0" w:noHBand="0" w:noVBand="1"/>
      </w:tblPr>
      <w:tblGrid>
        <w:gridCol w:w="5470"/>
        <w:gridCol w:w="5695"/>
      </w:tblGrid>
      <w:tr w:rsidR="00444B28" w14:paraId="599E6878" w14:textId="77777777" w:rsidTr="004B0BA2">
        <w:tc>
          <w:tcPr>
            <w:tcW w:w="11165" w:type="dxa"/>
            <w:gridSpan w:val="2"/>
          </w:tcPr>
          <w:p w14:paraId="5A93F5CD" w14:textId="3902988B" w:rsidR="00D3517F" w:rsidRPr="00D3517F" w:rsidRDefault="00D3517F" w:rsidP="00814142">
            <w:pPr>
              <w:rPr>
                <w:rFonts w:ascii="Arial" w:hAnsi="Arial" w:cs="Arial"/>
                <w:b/>
                <w:bCs/>
                <w:color w:val="FF0066"/>
              </w:rPr>
            </w:pPr>
            <w:r w:rsidRPr="00FB7621">
              <w:rPr>
                <w:rFonts w:ascii="Arial Black" w:hAnsi="Arial Black" w:cs="Arial"/>
                <w:b/>
                <w:bCs/>
                <w:color w:val="FFFFFF" w:themeColor="background1"/>
                <w:highlight w:val="magenta"/>
              </w:rPr>
              <w:t>RECURSO</w:t>
            </w:r>
            <w:r w:rsidRPr="00FB7621">
              <w:rPr>
                <w:rFonts w:ascii="Arial" w:hAnsi="Arial" w:cs="Arial"/>
                <w:b/>
                <w:bCs/>
                <w:color w:val="FFFFFF" w:themeColor="background1"/>
                <w:highlight w:val="darkCyan"/>
              </w:rPr>
              <w:t xml:space="preserve"> 3</w:t>
            </w:r>
            <w:r w:rsidR="00814142" w:rsidRPr="00814142">
              <w:rPr>
                <w:rFonts w:ascii="Arial" w:hAnsi="Arial" w:cs="Arial"/>
                <w:b/>
                <w:bCs/>
                <w:color w:val="FFFFFF" w:themeColor="background1"/>
                <w:highlight w:val="darkCyan"/>
              </w:rPr>
              <w:t>.</w:t>
            </w:r>
            <w:r w:rsidRPr="00FB7621">
              <w:rPr>
                <w:rFonts w:ascii="Arial" w:hAnsi="Arial" w:cs="Arial"/>
                <w:b/>
                <w:bCs/>
                <w:color w:val="FFFFFF" w:themeColor="background1"/>
              </w:rPr>
              <w:t xml:space="preserve"> </w:t>
            </w:r>
            <w:r w:rsidR="00444B28" w:rsidRPr="00FB7621">
              <w:rPr>
                <w:rFonts w:ascii="Arial" w:hAnsi="Arial" w:cs="Arial"/>
                <w:b/>
                <w:bCs/>
                <w:color w:val="FF0066"/>
                <w:sz w:val="24"/>
                <w:szCs w:val="24"/>
              </w:rPr>
              <w:t>Razonamiento lógico: verdad y validez</w:t>
            </w:r>
            <w:r w:rsidR="00444B28" w:rsidRPr="00D3517F">
              <w:rPr>
                <w:rFonts w:ascii="Arial" w:hAnsi="Arial" w:cs="Arial"/>
                <w:b/>
                <w:bCs/>
                <w:color w:val="FF0066"/>
              </w:rPr>
              <w:t xml:space="preserve"> </w:t>
            </w:r>
          </w:p>
          <w:p w14:paraId="4F9C7EE1" w14:textId="77777777" w:rsidR="00814142" w:rsidRPr="00AD556C" w:rsidRDefault="00444B28" w:rsidP="00FB7621">
            <w:pPr>
              <w:jc w:val="both"/>
              <w:rPr>
                <w:sz w:val="20"/>
                <w:szCs w:val="20"/>
              </w:rPr>
            </w:pPr>
            <w:r w:rsidRPr="00AD556C">
              <w:rPr>
                <w:sz w:val="20"/>
                <w:szCs w:val="20"/>
              </w:rPr>
              <w:t xml:space="preserve">Todo razonamiento consta de cierto número de oraciones, colocadas de tal modo que podamos decir que una de ellas, a la que llamamos </w:t>
            </w:r>
            <w:r w:rsidRPr="00AD556C">
              <w:rPr>
                <w:b/>
                <w:bCs/>
                <w:sz w:val="20"/>
                <w:szCs w:val="20"/>
              </w:rPr>
              <w:t>conclusión, se sigue o se deriva</w:t>
            </w:r>
            <w:r w:rsidRPr="00AD556C">
              <w:rPr>
                <w:sz w:val="20"/>
                <w:szCs w:val="20"/>
              </w:rPr>
              <w:t xml:space="preserve"> lógicamente de las demás, a las que denominamos </w:t>
            </w:r>
            <w:r w:rsidRPr="00AD556C">
              <w:rPr>
                <w:b/>
                <w:bCs/>
                <w:sz w:val="20"/>
                <w:szCs w:val="20"/>
              </w:rPr>
              <w:t>premisas</w:t>
            </w:r>
            <w:r w:rsidRPr="00AD556C">
              <w:rPr>
                <w:sz w:val="20"/>
                <w:szCs w:val="20"/>
              </w:rPr>
              <w:t xml:space="preserve">. Todas ellas son </w:t>
            </w:r>
            <w:r w:rsidRPr="00AD556C">
              <w:rPr>
                <w:b/>
                <w:bCs/>
                <w:sz w:val="20"/>
                <w:szCs w:val="20"/>
              </w:rPr>
              <w:t>proposiciones</w:t>
            </w:r>
            <w:r w:rsidRPr="00AD556C">
              <w:rPr>
                <w:sz w:val="20"/>
                <w:szCs w:val="20"/>
              </w:rPr>
              <w:t xml:space="preserve">, esto es, oraciones enunciativas que son o verdaderas o falsas. </w:t>
            </w:r>
          </w:p>
          <w:p w14:paraId="709E2443" w14:textId="77777777" w:rsidR="00814142" w:rsidRPr="00AD556C" w:rsidRDefault="00444B28" w:rsidP="00FB7621">
            <w:pPr>
              <w:jc w:val="both"/>
              <w:rPr>
                <w:sz w:val="20"/>
                <w:szCs w:val="20"/>
              </w:rPr>
            </w:pPr>
            <w:r w:rsidRPr="00AD556C">
              <w:rPr>
                <w:sz w:val="20"/>
                <w:szCs w:val="20"/>
              </w:rPr>
              <w:t xml:space="preserve">No es lo mismo verdad que validez lógica. La </w:t>
            </w:r>
            <w:r w:rsidRPr="00AD556C">
              <w:rPr>
                <w:b/>
                <w:bCs/>
                <w:sz w:val="20"/>
                <w:szCs w:val="20"/>
              </w:rPr>
              <w:t>verdad o falsedad</w:t>
            </w:r>
            <w:r w:rsidRPr="00AD556C">
              <w:rPr>
                <w:sz w:val="20"/>
                <w:szCs w:val="20"/>
              </w:rPr>
              <w:t xml:space="preserve"> de una inferencia o de un razonamiento depende de que el significado atribuido a los símbolos lógicos esté o no de acuerdo con la realidad significada. Un razonamiento es </w:t>
            </w:r>
            <w:r w:rsidRPr="00AD556C">
              <w:rPr>
                <w:b/>
                <w:bCs/>
                <w:sz w:val="20"/>
                <w:szCs w:val="20"/>
              </w:rPr>
              <w:t>válido</w:t>
            </w:r>
            <w:r w:rsidRPr="00AD556C">
              <w:rPr>
                <w:sz w:val="20"/>
                <w:szCs w:val="20"/>
              </w:rPr>
              <w:t xml:space="preserve"> si la conclusión se sigue lógicamente de las premisas. Un razonamiento es </w:t>
            </w:r>
            <w:r w:rsidRPr="00AD556C">
              <w:rPr>
                <w:b/>
                <w:bCs/>
                <w:sz w:val="20"/>
                <w:szCs w:val="20"/>
              </w:rPr>
              <w:t>inválido</w:t>
            </w:r>
            <w:r w:rsidRPr="00AD556C">
              <w:rPr>
                <w:sz w:val="20"/>
                <w:szCs w:val="20"/>
              </w:rPr>
              <w:t xml:space="preserve"> cuando la conclusión no se sigue de las premisas. Veamos dos ejemplos: </w:t>
            </w:r>
          </w:p>
          <w:p w14:paraId="679AC227" w14:textId="30779ED8" w:rsidR="00814142" w:rsidRPr="00BC437B" w:rsidRDefault="00444B28" w:rsidP="00814142">
            <w:pPr>
              <w:jc w:val="center"/>
              <w:rPr>
                <w:i/>
                <w:iCs/>
                <w:color w:val="4A442A" w:themeColor="background2" w:themeShade="40"/>
              </w:rPr>
            </w:pPr>
            <w:r w:rsidRPr="00BC437B">
              <w:rPr>
                <w:color w:val="4A442A" w:themeColor="background2" w:themeShade="40"/>
              </w:rPr>
              <w:t>(1)</w:t>
            </w:r>
            <w:r w:rsidRPr="00BC437B">
              <w:rPr>
                <w:i/>
                <w:iCs/>
                <w:color w:val="4A442A" w:themeColor="background2" w:themeShade="40"/>
              </w:rPr>
              <w:t xml:space="preserve"> Si Platón fue un gran filósofo, entonces fue un gran gobernante. Platón fue un gran filósofo. Por consiguiente, Platón fue un gran gobernante.</w:t>
            </w:r>
          </w:p>
          <w:p w14:paraId="6D02F56D" w14:textId="77777777" w:rsidR="00814142" w:rsidRPr="00AD556C" w:rsidRDefault="00444B28" w:rsidP="00FB7621">
            <w:pPr>
              <w:jc w:val="both"/>
              <w:rPr>
                <w:sz w:val="20"/>
                <w:szCs w:val="20"/>
              </w:rPr>
            </w:pPr>
            <w:r w:rsidRPr="00AD556C">
              <w:rPr>
                <w:sz w:val="20"/>
                <w:szCs w:val="20"/>
              </w:rPr>
              <w:t xml:space="preserve">Este razonamiento es </w:t>
            </w:r>
            <w:r w:rsidRPr="00AD556C">
              <w:rPr>
                <w:b/>
                <w:bCs/>
                <w:sz w:val="20"/>
                <w:szCs w:val="20"/>
              </w:rPr>
              <w:t>válido</w:t>
            </w:r>
            <w:r w:rsidRPr="00AD556C">
              <w:rPr>
                <w:sz w:val="20"/>
                <w:szCs w:val="20"/>
              </w:rPr>
              <w:t xml:space="preserve">, pues la conclusión se sigue de las premisas, a pesar de que la primera premisa y la conclusión sean falsas. </w:t>
            </w:r>
          </w:p>
          <w:p w14:paraId="5D5D6DFB" w14:textId="77777777" w:rsidR="00814142" w:rsidRPr="00AD556C" w:rsidRDefault="00444B28" w:rsidP="00814142">
            <w:pPr>
              <w:jc w:val="center"/>
              <w:rPr>
                <w:i/>
                <w:iCs/>
                <w:sz w:val="20"/>
                <w:szCs w:val="20"/>
              </w:rPr>
            </w:pPr>
            <w:r w:rsidRPr="00BC437B">
              <w:rPr>
                <w:color w:val="4A442A" w:themeColor="background2" w:themeShade="40"/>
              </w:rPr>
              <w:t>(2)</w:t>
            </w:r>
            <w:r w:rsidRPr="00BC437B">
              <w:rPr>
                <w:i/>
                <w:iCs/>
                <w:color w:val="4A442A" w:themeColor="background2" w:themeShade="40"/>
              </w:rPr>
              <w:t xml:space="preserve"> Algunas alumnas son bromistas. Algunas deportistas son alumnas. Por consiguiente, algunas deportistas son bromistas.</w:t>
            </w:r>
          </w:p>
          <w:p w14:paraId="48D03D01" w14:textId="4786A112" w:rsidR="00444B28" w:rsidRPr="00AD556C" w:rsidRDefault="00444B28" w:rsidP="00AD556C">
            <w:pPr>
              <w:jc w:val="both"/>
              <w:rPr>
                <w:sz w:val="20"/>
                <w:szCs w:val="20"/>
              </w:rPr>
            </w:pPr>
            <w:r w:rsidRPr="00AD556C">
              <w:rPr>
                <w:sz w:val="20"/>
                <w:szCs w:val="20"/>
              </w:rPr>
              <w:t xml:space="preserve"> Este razonamiento es </w:t>
            </w:r>
            <w:r w:rsidRPr="00AD556C">
              <w:rPr>
                <w:b/>
                <w:bCs/>
                <w:sz w:val="20"/>
                <w:szCs w:val="20"/>
              </w:rPr>
              <w:t>inválido</w:t>
            </w:r>
            <w:r w:rsidRPr="00AD556C">
              <w:rPr>
                <w:sz w:val="20"/>
                <w:szCs w:val="20"/>
              </w:rPr>
              <w:t>, a pesar de que la conclusión sea verdadera, pues la conclusión no se sigue de las premisas.</w:t>
            </w:r>
            <w:r w:rsidR="00AD556C" w:rsidRPr="00AD556C">
              <w:rPr>
                <w:sz w:val="20"/>
                <w:szCs w:val="20"/>
              </w:rPr>
              <w:t xml:space="preserve"> </w:t>
            </w:r>
            <w:r w:rsidRPr="00AD556C">
              <w:rPr>
                <w:sz w:val="20"/>
                <w:szCs w:val="20"/>
              </w:rPr>
              <w:t>La forma de un razonamiento puede ser representada de varias maneras. Por ejemplo, sustituyendo algunos términos por letras; así, los ejemplos (1) y (2) tienen la forma de (3) y de (4):</w:t>
            </w:r>
          </w:p>
          <w:p w14:paraId="67567418" w14:textId="77777777" w:rsidR="00AD556C" w:rsidRPr="004B0BA2" w:rsidRDefault="00444B28" w:rsidP="00444B28">
            <w:pPr>
              <w:jc w:val="center"/>
              <w:rPr>
                <w:i/>
                <w:iCs/>
                <w:sz w:val="20"/>
                <w:szCs w:val="20"/>
              </w:rPr>
            </w:pPr>
            <w:r w:rsidRPr="004B0BA2">
              <w:t>(3)</w:t>
            </w:r>
            <w:r w:rsidRPr="004B0BA2">
              <w:rPr>
                <w:i/>
                <w:iCs/>
                <w:sz w:val="20"/>
                <w:szCs w:val="20"/>
              </w:rPr>
              <w:t xml:space="preserve"> Si A, entonces B. </w:t>
            </w:r>
          </w:p>
          <w:p w14:paraId="64504BD4" w14:textId="77777777" w:rsidR="00AD556C" w:rsidRPr="004B0BA2" w:rsidRDefault="00444B28" w:rsidP="00444B28">
            <w:pPr>
              <w:jc w:val="center"/>
              <w:rPr>
                <w:i/>
                <w:iCs/>
                <w:sz w:val="20"/>
                <w:szCs w:val="20"/>
              </w:rPr>
            </w:pPr>
            <w:r w:rsidRPr="004B0BA2">
              <w:rPr>
                <w:i/>
                <w:iCs/>
                <w:sz w:val="20"/>
                <w:szCs w:val="20"/>
              </w:rPr>
              <w:t xml:space="preserve">Es el caso que A. </w:t>
            </w:r>
          </w:p>
          <w:p w14:paraId="1BD60E7D" w14:textId="77777777" w:rsidR="00AD556C" w:rsidRPr="004B0BA2" w:rsidRDefault="00444B28" w:rsidP="00444B28">
            <w:pPr>
              <w:jc w:val="center"/>
            </w:pPr>
            <w:r w:rsidRPr="004B0BA2">
              <w:rPr>
                <w:i/>
                <w:iCs/>
                <w:sz w:val="20"/>
                <w:szCs w:val="20"/>
              </w:rPr>
              <w:t>Por consiguiente, B.</w:t>
            </w:r>
            <w:r w:rsidRPr="004B0BA2">
              <w:t xml:space="preserve"> </w:t>
            </w:r>
          </w:p>
          <w:p w14:paraId="49F62376" w14:textId="7779EF16" w:rsidR="00AD556C" w:rsidRPr="004B0BA2" w:rsidRDefault="00444B28" w:rsidP="00AD556C">
            <w:pPr>
              <w:spacing w:after="240"/>
              <w:jc w:val="center"/>
            </w:pPr>
            <w:r w:rsidRPr="004B0BA2">
              <w:t xml:space="preserve">(Siendo A = Platón fue un gran filósofo y B = Platón fue un gran gobernante). </w:t>
            </w:r>
          </w:p>
          <w:p w14:paraId="76F2B783" w14:textId="77777777" w:rsidR="00AD556C" w:rsidRPr="004B0BA2" w:rsidRDefault="00444B28" w:rsidP="00444B28">
            <w:pPr>
              <w:jc w:val="center"/>
              <w:rPr>
                <w:i/>
                <w:iCs/>
                <w:sz w:val="20"/>
                <w:szCs w:val="20"/>
              </w:rPr>
            </w:pPr>
            <w:r w:rsidRPr="004B0BA2">
              <w:rPr>
                <w:sz w:val="20"/>
                <w:szCs w:val="20"/>
              </w:rPr>
              <w:t>(4)</w:t>
            </w:r>
            <w:r w:rsidRPr="004B0BA2">
              <w:rPr>
                <w:i/>
                <w:iCs/>
                <w:sz w:val="20"/>
                <w:szCs w:val="20"/>
              </w:rPr>
              <w:t xml:space="preserve"> Algunos T son C. </w:t>
            </w:r>
          </w:p>
          <w:p w14:paraId="69DB090C" w14:textId="77777777" w:rsidR="00AD556C" w:rsidRPr="004B0BA2" w:rsidRDefault="00444B28" w:rsidP="00444B28">
            <w:pPr>
              <w:jc w:val="center"/>
              <w:rPr>
                <w:i/>
                <w:iCs/>
                <w:sz w:val="20"/>
                <w:szCs w:val="20"/>
              </w:rPr>
            </w:pPr>
            <w:r w:rsidRPr="004B0BA2">
              <w:rPr>
                <w:i/>
                <w:iCs/>
                <w:sz w:val="20"/>
                <w:szCs w:val="20"/>
              </w:rPr>
              <w:t xml:space="preserve">Algunos D son T. </w:t>
            </w:r>
            <w:bookmarkStart w:id="0" w:name="_GoBack"/>
            <w:bookmarkEnd w:id="0"/>
          </w:p>
          <w:p w14:paraId="27DA5BFC" w14:textId="77777777" w:rsidR="00AD556C" w:rsidRPr="004B0BA2" w:rsidRDefault="00444B28" w:rsidP="00444B28">
            <w:pPr>
              <w:jc w:val="center"/>
            </w:pPr>
            <w:r w:rsidRPr="004B0BA2">
              <w:rPr>
                <w:i/>
                <w:iCs/>
                <w:sz w:val="20"/>
                <w:szCs w:val="20"/>
              </w:rPr>
              <w:t xml:space="preserve">Por consiguiente, algunos D son C. </w:t>
            </w:r>
          </w:p>
          <w:p w14:paraId="77C119D7" w14:textId="12F6F9D0" w:rsidR="00444B28" w:rsidRPr="004B0BA2" w:rsidRDefault="00444B28" w:rsidP="00AD556C">
            <w:pPr>
              <w:spacing w:after="240"/>
              <w:jc w:val="center"/>
            </w:pPr>
            <w:r w:rsidRPr="004B0BA2">
              <w:t>(Siendo T = alumnos, D = deportistas y C = bromistas).</w:t>
            </w:r>
          </w:p>
          <w:p w14:paraId="462020FD" w14:textId="0E1B0AFF" w:rsidR="00444B28" w:rsidRDefault="00444B28" w:rsidP="00AD556C">
            <w:pPr>
              <w:jc w:val="both"/>
            </w:pPr>
            <w:r w:rsidRPr="00AD556C">
              <w:rPr>
                <w:sz w:val="20"/>
                <w:szCs w:val="20"/>
              </w:rPr>
              <w:t>(3) puede servir para representar la forma, el esquema, de todos los razonamientos que compartan la estructura de nuestro ejemplo (1), y lo mismo ocurre con (4) respecto a (2).</w:t>
            </w:r>
            <w:r w:rsidR="00AD556C" w:rsidRPr="00AD556C">
              <w:rPr>
                <w:sz w:val="20"/>
                <w:szCs w:val="20"/>
              </w:rPr>
              <w:t xml:space="preserve"> </w:t>
            </w:r>
            <w:r w:rsidRPr="00AD556C">
              <w:rPr>
                <w:sz w:val="20"/>
                <w:szCs w:val="20"/>
              </w:rPr>
              <w:t xml:space="preserve">Hemos de insistir en que un razonamiento puede ser </w:t>
            </w:r>
            <w:r w:rsidRPr="00AD556C">
              <w:rPr>
                <w:b/>
                <w:bCs/>
                <w:sz w:val="20"/>
                <w:szCs w:val="20"/>
              </w:rPr>
              <w:t>válido</w:t>
            </w:r>
            <w:r w:rsidRPr="00AD556C">
              <w:rPr>
                <w:sz w:val="20"/>
                <w:szCs w:val="20"/>
              </w:rPr>
              <w:t xml:space="preserve">, </w:t>
            </w:r>
            <w:r w:rsidRPr="00AD556C">
              <w:rPr>
                <w:b/>
                <w:bCs/>
                <w:sz w:val="20"/>
                <w:szCs w:val="20"/>
              </w:rPr>
              <w:t>aunque su conclusión sea falsa</w:t>
            </w:r>
            <w:r w:rsidRPr="00AD556C">
              <w:rPr>
                <w:sz w:val="20"/>
                <w:szCs w:val="20"/>
              </w:rPr>
              <w:t xml:space="preserve">, y otro puede ser </w:t>
            </w:r>
            <w:r w:rsidRPr="00AD556C">
              <w:rPr>
                <w:b/>
                <w:bCs/>
                <w:sz w:val="20"/>
                <w:szCs w:val="20"/>
              </w:rPr>
              <w:t>inválido, pese a que su conclusión sea verdadera.</w:t>
            </w:r>
            <w:r w:rsidRPr="00AD556C">
              <w:rPr>
                <w:sz w:val="20"/>
                <w:szCs w:val="20"/>
              </w:rPr>
              <w:t xml:space="preserve"> Esto es así porque la validez lógica depende únicamente de la relación entre los valores de verdad de las premisas y los de la conclusión: un razonamiento es válido cuando, supuesta la verdad de las premisas, aunque de hecho no sean verdaderas, la conclusión no puede ser más que verdadera, aunque de hecho no lo sea.</w:t>
            </w:r>
            <w:r w:rsidR="00AD556C" w:rsidRPr="00AD556C">
              <w:rPr>
                <w:sz w:val="20"/>
                <w:szCs w:val="20"/>
              </w:rPr>
              <w:t xml:space="preserve"> </w:t>
            </w:r>
            <w:r w:rsidRPr="00AD556C">
              <w:rPr>
                <w:sz w:val="20"/>
                <w:szCs w:val="20"/>
              </w:rPr>
              <w:t>En otras palabras, no es posible que un razonamiento sea válido si a partir de premisas verdaderas se obtiene una conclusión falsa</w:t>
            </w:r>
          </w:p>
        </w:tc>
      </w:tr>
      <w:tr w:rsidR="00444B28" w14:paraId="7269ADBC" w14:textId="77777777" w:rsidTr="004B0BA2">
        <w:trPr>
          <w:trHeight w:val="45"/>
        </w:trPr>
        <w:tc>
          <w:tcPr>
            <w:tcW w:w="11165" w:type="dxa"/>
            <w:gridSpan w:val="2"/>
            <w:shd w:val="clear" w:color="auto" w:fill="D9D9D9" w:themeFill="background1" w:themeFillShade="D9"/>
          </w:tcPr>
          <w:p w14:paraId="2D1AA647" w14:textId="3C7D83CF" w:rsidR="00444B28" w:rsidRDefault="00444B28" w:rsidP="000359A6">
            <w:pPr>
              <w:jc w:val="center"/>
            </w:pPr>
          </w:p>
        </w:tc>
      </w:tr>
      <w:tr w:rsidR="00444B28" w:rsidRPr="00AD556C" w14:paraId="67BFF1F3" w14:textId="77777777" w:rsidTr="004B0BA2">
        <w:trPr>
          <w:trHeight w:val="45"/>
        </w:trPr>
        <w:tc>
          <w:tcPr>
            <w:tcW w:w="11165" w:type="dxa"/>
            <w:gridSpan w:val="2"/>
          </w:tcPr>
          <w:p w14:paraId="6315CC79" w14:textId="63CED21E" w:rsidR="00D3517F" w:rsidRPr="004B0BA2" w:rsidRDefault="00D3517F" w:rsidP="000359A6">
            <w:pPr>
              <w:jc w:val="center"/>
            </w:pPr>
            <w:r w:rsidRPr="004B0BA2">
              <w:rPr>
                <w:rFonts w:ascii="Arial Black" w:hAnsi="Arial Black" w:cs="Arial"/>
                <w:b/>
                <w:bCs/>
                <w:color w:val="FFFFFF" w:themeColor="background1"/>
                <w:highlight w:val="magenta"/>
              </w:rPr>
              <w:t>RECURSO</w:t>
            </w:r>
            <w:r w:rsidRPr="004B0BA2">
              <w:rPr>
                <w:rFonts w:ascii="Arial" w:hAnsi="Arial" w:cs="Arial"/>
                <w:b/>
                <w:bCs/>
                <w:color w:val="FFFFFF" w:themeColor="background1"/>
                <w:highlight w:val="darkCyan"/>
              </w:rPr>
              <w:t xml:space="preserve"> </w:t>
            </w:r>
            <w:r w:rsidRPr="00476A7C">
              <w:rPr>
                <w:rFonts w:ascii="Arial" w:hAnsi="Arial" w:cs="Arial"/>
                <w:b/>
                <w:bCs/>
                <w:color w:val="FFFFFF" w:themeColor="background1"/>
                <w:highlight w:val="darkCyan"/>
              </w:rPr>
              <w:t>4</w:t>
            </w:r>
            <w:r w:rsidR="00476A7C" w:rsidRPr="00476A7C">
              <w:rPr>
                <w:rFonts w:ascii="Arial" w:hAnsi="Arial" w:cs="Arial"/>
                <w:b/>
                <w:bCs/>
                <w:color w:val="FFFFFF" w:themeColor="background1"/>
                <w:highlight w:val="darkCyan"/>
              </w:rPr>
              <w:t>.</w:t>
            </w:r>
            <w:r w:rsidRPr="004B0BA2">
              <w:rPr>
                <w:rFonts w:ascii="Arial" w:hAnsi="Arial" w:cs="Arial"/>
                <w:b/>
                <w:bCs/>
                <w:color w:val="FFFFFF" w:themeColor="background1"/>
              </w:rPr>
              <w:t xml:space="preserve"> </w:t>
            </w:r>
            <w:r w:rsidR="00444B28" w:rsidRPr="004B0BA2">
              <w:rPr>
                <w:rFonts w:ascii="Arial" w:hAnsi="Arial" w:cs="Arial"/>
                <w:b/>
                <w:bCs/>
                <w:color w:val="FF0066"/>
              </w:rPr>
              <w:t>Tipos de inferencias lógicas</w:t>
            </w:r>
            <w:r w:rsidR="00444B28" w:rsidRPr="004B0BA2">
              <w:rPr>
                <w:color w:val="FF0066"/>
              </w:rPr>
              <w:t xml:space="preserve"> </w:t>
            </w:r>
          </w:p>
          <w:p w14:paraId="500B9780" w14:textId="7306B334" w:rsidR="00444B28" w:rsidRPr="004B0BA2" w:rsidRDefault="00444B28" w:rsidP="000359A6">
            <w:pPr>
              <w:jc w:val="center"/>
            </w:pPr>
            <w:r w:rsidRPr="004B0BA2">
              <w:t xml:space="preserve">Cuando la inferencia o razonamiento se hace partiendo de proposiciones sensibles y particulares a otras inteligibles y más universales, se llama </w:t>
            </w:r>
            <w:r w:rsidRPr="004B0BA2">
              <w:rPr>
                <w:b/>
                <w:bCs/>
              </w:rPr>
              <w:t>inferencia inductiva</w:t>
            </w:r>
            <w:r w:rsidRPr="004B0BA2">
              <w:t xml:space="preserve">. Cuando se hace partiendo de proposiciones más universales para llegar a una conclusión menos universal, es una </w:t>
            </w:r>
            <w:r w:rsidRPr="004B0BA2">
              <w:rPr>
                <w:b/>
                <w:bCs/>
              </w:rPr>
              <w:t>inferencia deductiva</w:t>
            </w:r>
            <w:r w:rsidRPr="004B0BA2">
              <w:t>.</w:t>
            </w:r>
          </w:p>
        </w:tc>
      </w:tr>
      <w:tr w:rsidR="00444B28" w:rsidRPr="00AD556C" w14:paraId="46E0EFDD" w14:textId="77777777" w:rsidTr="004B0BA2">
        <w:trPr>
          <w:trHeight w:val="45"/>
        </w:trPr>
        <w:tc>
          <w:tcPr>
            <w:tcW w:w="5470" w:type="dxa"/>
            <w:shd w:val="clear" w:color="auto" w:fill="BFBFBF" w:themeFill="background1" w:themeFillShade="BF"/>
          </w:tcPr>
          <w:p w14:paraId="0361B5F7" w14:textId="53C3F1F9" w:rsidR="00444B28" w:rsidRPr="004B0BA2" w:rsidRDefault="00444B28" w:rsidP="000359A6">
            <w:pPr>
              <w:jc w:val="center"/>
              <w:rPr>
                <w:b/>
                <w:bCs/>
              </w:rPr>
            </w:pPr>
            <w:r w:rsidRPr="004B0BA2">
              <w:rPr>
                <w:b/>
                <w:bCs/>
              </w:rPr>
              <w:t>Inferencias inductivas</w:t>
            </w:r>
          </w:p>
        </w:tc>
        <w:tc>
          <w:tcPr>
            <w:tcW w:w="5695" w:type="dxa"/>
            <w:shd w:val="clear" w:color="auto" w:fill="BFBFBF" w:themeFill="background1" w:themeFillShade="BF"/>
          </w:tcPr>
          <w:p w14:paraId="49B1D90F" w14:textId="58A89520" w:rsidR="00444B28" w:rsidRPr="004B0BA2" w:rsidRDefault="00444B28" w:rsidP="000359A6">
            <w:pPr>
              <w:jc w:val="center"/>
              <w:rPr>
                <w:b/>
                <w:bCs/>
              </w:rPr>
            </w:pPr>
            <w:r w:rsidRPr="004B0BA2">
              <w:rPr>
                <w:b/>
                <w:bCs/>
              </w:rPr>
              <w:t>Inferencias deductivas</w:t>
            </w:r>
          </w:p>
        </w:tc>
      </w:tr>
      <w:tr w:rsidR="00444B28" w:rsidRPr="00AD556C" w14:paraId="5358F6AE" w14:textId="77777777" w:rsidTr="004B0BA2">
        <w:trPr>
          <w:trHeight w:val="45"/>
        </w:trPr>
        <w:tc>
          <w:tcPr>
            <w:tcW w:w="5470" w:type="dxa"/>
          </w:tcPr>
          <w:p w14:paraId="4885D8A7" w14:textId="2E7F597A" w:rsidR="00444B28" w:rsidRPr="004B0BA2" w:rsidRDefault="00444B28" w:rsidP="000359A6">
            <w:pPr>
              <w:jc w:val="center"/>
            </w:pPr>
            <w:r w:rsidRPr="004B0BA2">
              <w:t>El ser humano, el caballo, el mulo, etc. son longevos. El ser humano, el caballo, el mulo, etc. son mamíferos. Luego, algunos mamíferos son longevos</w:t>
            </w:r>
          </w:p>
        </w:tc>
        <w:tc>
          <w:tcPr>
            <w:tcW w:w="5695" w:type="dxa"/>
          </w:tcPr>
          <w:p w14:paraId="3E5EBBD7" w14:textId="74D482CC" w:rsidR="00444B28" w:rsidRPr="004B0BA2" w:rsidRDefault="00444B28" w:rsidP="000359A6">
            <w:pPr>
              <w:jc w:val="center"/>
            </w:pPr>
            <w:r w:rsidRPr="004B0BA2">
              <w:t>Todo animal respira. Todo ser humano es animal. Luego, todo ser humano respira.</w:t>
            </w:r>
          </w:p>
        </w:tc>
      </w:tr>
      <w:tr w:rsidR="00444B28" w:rsidRPr="00AD556C" w14:paraId="674849DC" w14:textId="77777777" w:rsidTr="004B0BA2">
        <w:trPr>
          <w:trHeight w:val="45"/>
        </w:trPr>
        <w:tc>
          <w:tcPr>
            <w:tcW w:w="5470" w:type="dxa"/>
          </w:tcPr>
          <w:p w14:paraId="0096715F" w14:textId="41E90B9C" w:rsidR="00444B28" w:rsidRPr="004B0BA2" w:rsidRDefault="00444B28" w:rsidP="000359A6">
            <w:pPr>
              <w:jc w:val="center"/>
            </w:pPr>
            <w:r w:rsidRPr="004B0BA2">
              <w:t>Las plantas y los animales son seres vivos. Las plantas y los animales mueren. Luego, los seres vivos mueren.</w:t>
            </w:r>
          </w:p>
        </w:tc>
        <w:tc>
          <w:tcPr>
            <w:tcW w:w="5695" w:type="dxa"/>
          </w:tcPr>
          <w:p w14:paraId="16FC474E" w14:textId="544FF6D6" w:rsidR="00444B28" w:rsidRPr="004B0BA2" w:rsidRDefault="00444B28" w:rsidP="000359A6">
            <w:pPr>
              <w:jc w:val="center"/>
            </w:pPr>
            <w:r w:rsidRPr="004B0BA2">
              <w:t xml:space="preserve">Todo ser humano es animal racional. </w:t>
            </w:r>
            <w:r w:rsidR="00E801A3" w:rsidRPr="004B0BA2">
              <w:t>Dulcinea</w:t>
            </w:r>
            <w:r w:rsidRPr="004B0BA2">
              <w:t xml:space="preserve"> es ser humano. Luego, </w:t>
            </w:r>
            <w:r w:rsidR="00E801A3" w:rsidRPr="004B0BA2">
              <w:t>Dulcinea</w:t>
            </w:r>
            <w:r w:rsidRPr="004B0BA2">
              <w:t xml:space="preserve"> es animal racional.</w:t>
            </w:r>
          </w:p>
        </w:tc>
      </w:tr>
      <w:tr w:rsidR="00444B28" w:rsidRPr="00AD556C" w14:paraId="54255F58" w14:textId="77777777" w:rsidTr="004B0BA2">
        <w:tc>
          <w:tcPr>
            <w:tcW w:w="11165" w:type="dxa"/>
            <w:gridSpan w:val="2"/>
          </w:tcPr>
          <w:p w14:paraId="60C06D4A" w14:textId="77777777" w:rsidR="00444B28" w:rsidRPr="00AD556C" w:rsidRDefault="00444B28" w:rsidP="000359A6">
            <w:pPr>
              <w:jc w:val="center"/>
              <w:rPr>
                <w:rFonts w:ascii="Arial Black" w:hAnsi="Arial Black" w:cs="Arial"/>
                <w:b/>
                <w:bCs/>
                <w:color w:val="FFFFFF" w:themeColor="background1"/>
                <w:sz w:val="28"/>
                <w:szCs w:val="28"/>
              </w:rPr>
            </w:pPr>
            <w:r w:rsidRPr="00AD556C">
              <w:rPr>
                <w:rFonts w:ascii="Arial Black" w:hAnsi="Arial Black" w:cs="Arial"/>
                <w:b/>
                <w:bCs/>
                <w:color w:val="FFFFFF" w:themeColor="background1"/>
                <w:sz w:val="28"/>
                <w:szCs w:val="28"/>
                <w:highlight w:val="darkCyan"/>
              </w:rPr>
              <w:t>ACTIVIDAD</w:t>
            </w:r>
            <w:r w:rsidRPr="00AD556C">
              <w:rPr>
                <w:rFonts w:ascii="Arial Black" w:hAnsi="Arial Black" w:cs="Arial"/>
                <w:b/>
                <w:bCs/>
                <w:color w:val="FFFFFF" w:themeColor="background1"/>
                <w:sz w:val="28"/>
                <w:szCs w:val="28"/>
              </w:rPr>
              <w:t xml:space="preserve"> </w:t>
            </w:r>
          </w:p>
          <w:p w14:paraId="0AF1463A" w14:textId="52F6099E" w:rsidR="00E801A3" w:rsidRDefault="00444B28" w:rsidP="00544BA7">
            <w:pPr>
              <w:pStyle w:val="Prrafodelista"/>
              <w:numPr>
                <w:ilvl w:val="0"/>
                <w:numId w:val="5"/>
              </w:numPr>
              <w:rPr>
                <w:sz w:val="20"/>
                <w:szCs w:val="20"/>
              </w:rPr>
            </w:pPr>
            <w:r w:rsidRPr="00E801A3">
              <w:rPr>
                <w:sz w:val="20"/>
                <w:szCs w:val="20"/>
              </w:rPr>
              <w:t>Elabore un mapa conceptual, un esquema o una infografía para explicar los siguientes conceptos: lógica como ciencia formal, proposición, premisa, conclusión, verdad, validez, inferencia deductiva e inductiva.</w:t>
            </w:r>
            <w:r w:rsidR="00E801A3" w:rsidRPr="00E801A3">
              <w:rPr>
                <w:sz w:val="20"/>
                <w:szCs w:val="20"/>
              </w:rPr>
              <w:t xml:space="preserve"> </w:t>
            </w:r>
          </w:p>
          <w:p w14:paraId="3DCBF290" w14:textId="0E92B0EB" w:rsidR="00444B28" w:rsidRPr="00E801A3" w:rsidRDefault="00E801A3" w:rsidP="00E801A3">
            <w:pPr>
              <w:pStyle w:val="Prrafodelista"/>
              <w:numPr>
                <w:ilvl w:val="0"/>
                <w:numId w:val="5"/>
              </w:numPr>
              <w:rPr>
                <w:sz w:val="20"/>
                <w:szCs w:val="20"/>
              </w:rPr>
            </w:pPr>
            <w:r w:rsidRPr="00E801A3">
              <w:rPr>
                <w:sz w:val="20"/>
                <w:szCs w:val="20"/>
              </w:rPr>
              <w:t>Crea dos razonamientos válidos siguiendo los ejemplos</w:t>
            </w:r>
            <w:r>
              <w:rPr>
                <w:sz w:val="20"/>
                <w:szCs w:val="20"/>
              </w:rPr>
              <w:t xml:space="preserve"> </w:t>
            </w:r>
            <w:r w:rsidRPr="00E801A3">
              <w:rPr>
                <w:sz w:val="20"/>
                <w:szCs w:val="20"/>
              </w:rPr>
              <w:t>(1) y (2)</w:t>
            </w:r>
            <w:r>
              <w:rPr>
                <w:sz w:val="20"/>
                <w:szCs w:val="20"/>
              </w:rPr>
              <w:t>.</w:t>
            </w:r>
          </w:p>
        </w:tc>
      </w:tr>
    </w:tbl>
    <w:p w14:paraId="40762599" w14:textId="77777777" w:rsidR="00444B28" w:rsidRDefault="00444B28" w:rsidP="00AD556C"/>
    <w:sectPr w:rsidR="00444B28" w:rsidSect="00444B28">
      <w:headerReference w:type="default" r:id="rId14"/>
      <w:footerReference w:type="default" r:id="rId15"/>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EB0C" w14:textId="77777777" w:rsidR="000B48E0" w:rsidRDefault="000B48E0" w:rsidP="003A73A2">
      <w:r>
        <w:separator/>
      </w:r>
    </w:p>
  </w:endnote>
  <w:endnote w:type="continuationSeparator" w:id="0">
    <w:p w14:paraId="69136879" w14:textId="77777777" w:rsidR="000B48E0" w:rsidRDefault="000B48E0"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828006"/>
      <w:docPartObj>
        <w:docPartGallery w:val="Page Numbers (Bottom of Page)"/>
        <w:docPartUnique/>
      </w:docPartObj>
    </w:sdtPr>
    <w:sdtEndPr/>
    <w:sdtContent>
      <w:p w14:paraId="26CAB933" w14:textId="1ECAFF52" w:rsidR="00444B28" w:rsidRDefault="00444B28">
        <w:pPr>
          <w:pStyle w:val="Piedepgina"/>
          <w:jc w:val="center"/>
        </w:pPr>
        <w:r>
          <w:fldChar w:fldCharType="begin"/>
        </w:r>
        <w:r>
          <w:instrText>PAGE   \* MERGEFORMAT</w:instrText>
        </w:r>
        <w:r>
          <w:fldChar w:fldCharType="separate"/>
        </w:r>
        <w:r>
          <w:rPr>
            <w:lang w:val="es-ES"/>
          </w:rPr>
          <w:t>2</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76D47" w14:textId="77777777" w:rsidR="000B48E0" w:rsidRDefault="000B48E0" w:rsidP="003A73A2">
      <w:r>
        <w:separator/>
      </w:r>
    </w:p>
  </w:footnote>
  <w:footnote w:type="continuationSeparator" w:id="0">
    <w:p w14:paraId="3851BA63" w14:textId="77777777" w:rsidR="000B48E0" w:rsidRDefault="000B48E0"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8240"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B7D16"/>
    <w:multiLevelType w:val="hybridMultilevel"/>
    <w:tmpl w:val="93E6884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119735D"/>
    <w:multiLevelType w:val="hybridMultilevel"/>
    <w:tmpl w:val="87B6C81A"/>
    <w:lvl w:ilvl="0" w:tplc="359E6062">
      <w:start w:val="1"/>
      <w:numFmt w:val="decimal"/>
      <w:lvlText w:val="%1."/>
      <w:lvlJc w:val="left"/>
      <w:pPr>
        <w:ind w:left="360" w:hanging="360"/>
      </w:pPr>
      <w:rPr>
        <w:rFonts w:asciiTheme="minorHAnsi" w:eastAsiaTheme="minorHAnsi" w:hAnsiTheme="minorHAnsi" w:cstheme="minorBidi"/>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359A6"/>
    <w:rsid w:val="00051FE8"/>
    <w:rsid w:val="00054661"/>
    <w:rsid w:val="00077FC7"/>
    <w:rsid w:val="000812B6"/>
    <w:rsid w:val="00096FD0"/>
    <w:rsid w:val="000B48E0"/>
    <w:rsid w:val="000D5D98"/>
    <w:rsid w:val="00103191"/>
    <w:rsid w:val="0014705B"/>
    <w:rsid w:val="00180823"/>
    <w:rsid w:val="001A0C9A"/>
    <w:rsid w:val="00234364"/>
    <w:rsid w:val="00264BCB"/>
    <w:rsid w:val="002954A4"/>
    <w:rsid w:val="00344DC2"/>
    <w:rsid w:val="00352FB7"/>
    <w:rsid w:val="00392DAA"/>
    <w:rsid w:val="003A73A2"/>
    <w:rsid w:val="003E7A55"/>
    <w:rsid w:val="00413468"/>
    <w:rsid w:val="00422716"/>
    <w:rsid w:val="0043740A"/>
    <w:rsid w:val="00444B28"/>
    <w:rsid w:val="00457E22"/>
    <w:rsid w:val="00476A7C"/>
    <w:rsid w:val="00486DCC"/>
    <w:rsid w:val="004B0BA2"/>
    <w:rsid w:val="004B12A8"/>
    <w:rsid w:val="004B1774"/>
    <w:rsid w:val="00543651"/>
    <w:rsid w:val="00544BA7"/>
    <w:rsid w:val="005564CB"/>
    <w:rsid w:val="00561B18"/>
    <w:rsid w:val="005A1C6C"/>
    <w:rsid w:val="005A73B1"/>
    <w:rsid w:val="005C7A01"/>
    <w:rsid w:val="005C7C02"/>
    <w:rsid w:val="005D6DE9"/>
    <w:rsid w:val="005E6B99"/>
    <w:rsid w:val="00615A30"/>
    <w:rsid w:val="00650B84"/>
    <w:rsid w:val="00653F2B"/>
    <w:rsid w:val="00681DCB"/>
    <w:rsid w:val="006848CC"/>
    <w:rsid w:val="006D442A"/>
    <w:rsid w:val="006F6D0A"/>
    <w:rsid w:val="0070764E"/>
    <w:rsid w:val="00711A31"/>
    <w:rsid w:val="00711FF3"/>
    <w:rsid w:val="007229FE"/>
    <w:rsid w:val="0078523E"/>
    <w:rsid w:val="007F0260"/>
    <w:rsid w:val="00811B24"/>
    <w:rsid w:val="0081287F"/>
    <w:rsid w:val="00814142"/>
    <w:rsid w:val="008179F2"/>
    <w:rsid w:val="0085338A"/>
    <w:rsid w:val="00874913"/>
    <w:rsid w:val="008B3CA0"/>
    <w:rsid w:val="009056B0"/>
    <w:rsid w:val="0091142B"/>
    <w:rsid w:val="0091525B"/>
    <w:rsid w:val="00925CF3"/>
    <w:rsid w:val="00926BE6"/>
    <w:rsid w:val="00964BA8"/>
    <w:rsid w:val="00973ED5"/>
    <w:rsid w:val="00974DCD"/>
    <w:rsid w:val="009C237F"/>
    <w:rsid w:val="009F7130"/>
    <w:rsid w:val="00A457B1"/>
    <w:rsid w:val="00A513CA"/>
    <w:rsid w:val="00A75345"/>
    <w:rsid w:val="00A86EC0"/>
    <w:rsid w:val="00AC0AF6"/>
    <w:rsid w:val="00AD556C"/>
    <w:rsid w:val="00AF48BE"/>
    <w:rsid w:val="00B166A1"/>
    <w:rsid w:val="00B44924"/>
    <w:rsid w:val="00B732B5"/>
    <w:rsid w:val="00B93CF1"/>
    <w:rsid w:val="00B94A2E"/>
    <w:rsid w:val="00BB764B"/>
    <w:rsid w:val="00BC437B"/>
    <w:rsid w:val="00BF5C67"/>
    <w:rsid w:val="00C06F76"/>
    <w:rsid w:val="00C147DB"/>
    <w:rsid w:val="00C31019"/>
    <w:rsid w:val="00C90986"/>
    <w:rsid w:val="00C93166"/>
    <w:rsid w:val="00CD2742"/>
    <w:rsid w:val="00CD6F73"/>
    <w:rsid w:val="00CE3711"/>
    <w:rsid w:val="00D02BEF"/>
    <w:rsid w:val="00D17A65"/>
    <w:rsid w:val="00D2445D"/>
    <w:rsid w:val="00D2521A"/>
    <w:rsid w:val="00D3517F"/>
    <w:rsid w:val="00D40D1A"/>
    <w:rsid w:val="00D550E2"/>
    <w:rsid w:val="00D868D1"/>
    <w:rsid w:val="00DB5C95"/>
    <w:rsid w:val="00DC3366"/>
    <w:rsid w:val="00DD6F3F"/>
    <w:rsid w:val="00E273E6"/>
    <w:rsid w:val="00E427DB"/>
    <w:rsid w:val="00E435FB"/>
    <w:rsid w:val="00E801A3"/>
    <w:rsid w:val="00F13195"/>
    <w:rsid w:val="00F16412"/>
    <w:rsid w:val="00F62D47"/>
    <w:rsid w:val="00F875CD"/>
    <w:rsid w:val="00FB7621"/>
    <w:rsid w:val="00FC3563"/>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02BEF"/>
    <w:rPr>
      <w:color w:val="605E5C"/>
      <w:shd w:val="clear" w:color="auto" w:fill="E1DFDD"/>
    </w:rPr>
  </w:style>
  <w:style w:type="character" w:customStyle="1" w:styleId="fontstyle01">
    <w:name w:val="fontstyle01"/>
    <w:basedOn w:val="Fuentedeprrafopredeter"/>
    <w:rsid w:val="00D02BEF"/>
    <w:rPr>
      <w:rFonts w:ascii="Univers-Condensed" w:hAnsi="Univers-Condensed"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va.com"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bajosydemasesicp@gmail.com" TargetMode="External"/><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684B09-FBCD-4DF7-BD81-FB441CEE94B0}"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es-CL"/>
        </a:p>
      </dgm:t>
    </dgm:pt>
    <dgm:pt modelId="{E0CDE659-185F-46DB-9404-1BAA6B2E1039}">
      <dgm:prSet phldrT="[Texto]" custT="1"/>
      <dgm:spPr>
        <a:solidFill>
          <a:srgbClr val="FFFF99"/>
        </a:solidFill>
        <a:ln>
          <a:solidFill>
            <a:schemeClr val="tx1"/>
          </a:solidFill>
        </a:ln>
      </dgm:spPr>
      <dgm:t>
        <a:bodyPr/>
        <a:lstStyle/>
        <a:p>
          <a:r>
            <a:rPr lang="es-CL" sz="1400" b="1"/>
            <a:t>Dimensión sintáctica</a:t>
          </a:r>
        </a:p>
      </dgm:t>
    </dgm:pt>
    <dgm:pt modelId="{E3AC7CBE-AB42-4BED-8E82-D9E7E89FF588}" type="parTrans" cxnId="{A08EDF6E-0406-4DFC-93DA-A8EBAD6FD157}">
      <dgm:prSet/>
      <dgm:spPr/>
      <dgm:t>
        <a:bodyPr/>
        <a:lstStyle/>
        <a:p>
          <a:endParaRPr lang="es-CL"/>
        </a:p>
      </dgm:t>
    </dgm:pt>
    <dgm:pt modelId="{C300393F-680F-4DBC-BDDE-54FA7A64C6C7}" type="sibTrans" cxnId="{A08EDF6E-0406-4DFC-93DA-A8EBAD6FD157}">
      <dgm:prSet/>
      <dgm:spPr/>
      <dgm:t>
        <a:bodyPr/>
        <a:lstStyle/>
        <a:p>
          <a:endParaRPr lang="es-CL"/>
        </a:p>
      </dgm:t>
    </dgm:pt>
    <dgm:pt modelId="{D1C2FA96-F3D8-4F09-A6F4-D8EF16383CFB}">
      <dgm:prSet phldrT="[Texto]" custT="1"/>
      <dgm:spPr>
        <a:solidFill>
          <a:schemeClr val="accent5">
            <a:lumMod val="75000"/>
          </a:schemeClr>
        </a:solidFill>
      </dgm:spPr>
      <dgm:t>
        <a:bodyPr/>
        <a:lstStyle/>
        <a:p>
          <a:r>
            <a:rPr lang="es-CL" sz="1100">
              <a:latin typeface="Arial" panose="020B0604020202020204" pitchFamily="34" charset="0"/>
              <a:cs typeface="Arial" panose="020B0604020202020204" pitchFamily="34" charset="0"/>
            </a:rPr>
            <a:t>Se refiere al modo en que se </a:t>
          </a:r>
          <a:r>
            <a:rPr lang="es-CL" sz="1100" b="1">
              <a:latin typeface="Arial" panose="020B0604020202020204" pitchFamily="34" charset="0"/>
              <a:cs typeface="Arial" panose="020B0604020202020204" pitchFamily="34" charset="0"/>
            </a:rPr>
            <a:t>combinan</a:t>
          </a:r>
          <a:r>
            <a:rPr lang="es-CL" sz="1100">
              <a:latin typeface="Arial" panose="020B0604020202020204" pitchFamily="34" charset="0"/>
              <a:cs typeface="Arial" panose="020B0604020202020204" pitchFamily="34" charset="0"/>
            </a:rPr>
            <a:t> las oraciones en un razonamiento</a:t>
          </a:r>
        </a:p>
      </dgm:t>
    </dgm:pt>
    <dgm:pt modelId="{1B4D3271-F91F-4FED-9C55-A2488BAFB8E3}" type="parTrans" cxnId="{8D56A2D1-A845-435B-A137-85C2363C0361}">
      <dgm:prSet/>
      <dgm:spPr/>
      <dgm:t>
        <a:bodyPr/>
        <a:lstStyle/>
        <a:p>
          <a:endParaRPr lang="es-CL"/>
        </a:p>
      </dgm:t>
    </dgm:pt>
    <dgm:pt modelId="{07958588-155F-4360-AB10-516925B3D86F}" type="sibTrans" cxnId="{8D56A2D1-A845-435B-A137-85C2363C0361}">
      <dgm:prSet/>
      <dgm:spPr/>
      <dgm:t>
        <a:bodyPr/>
        <a:lstStyle/>
        <a:p>
          <a:endParaRPr lang="es-CL"/>
        </a:p>
      </dgm:t>
    </dgm:pt>
    <dgm:pt modelId="{54D15962-5B2A-4BA2-A59F-562C32BCB484}">
      <dgm:prSet phldrT="[Texto]" custT="1"/>
      <dgm:spPr>
        <a:solidFill>
          <a:srgbClr val="FFFF99"/>
        </a:solidFill>
        <a:ln>
          <a:solidFill>
            <a:schemeClr val="tx1"/>
          </a:solidFill>
        </a:ln>
      </dgm:spPr>
      <dgm:t>
        <a:bodyPr/>
        <a:lstStyle/>
        <a:p>
          <a:r>
            <a:rPr lang="es-CL" sz="1400" b="1"/>
            <a:t>Dimensión semántica</a:t>
          </a:r>
        </a:p>
      </dgm:t>
    </dgm:pt>
    <dgm:pt modelId="{91C6D5E5-FA57-4C3E-AB2C-82F8F556545B}" type="parTrans" cxnId="{A0ED4BDC-6751-46B3-BFB2-2129D2620CF6}">
      <dgm:prSet/>
      <dgm:spPr/>
      <dgm:t>
        <a:bodyPr/>
        <a:lstStyle/>
        <a:p>
          <a:endParaRPr lang="es-CL"/>
        </a:p>
      </dgm:t>
    </dgm:pt>
    <dgm:pt modelId="{EB967447-FFF0-482F-8277-76D97A440D1B}" type="sibTrans" cxnId="{A0ED4BDC-6751-46B3-BFB2-2129D2620CF6}">
      <dgm:prSet/>
      <dgm:spPr/>
      <dgm:t>
        <a:bodyPr/>
        <a:lstStyle/>
        <a:p>
          <a:endParaRPr lang="es-CL"/>
        </a:p>
      </dgm:t>
    </dgm:pt>
    <dgm:pt modelId="{4277CBEE-7493-4384-9CB1-396080E9726E}">
      <dgm:prSet phldrT="[Texto]" custT="1"/>
      <dgm:spPr>
        <a:solidFill>
          <a:schemeClr val="accent5">
            <a:lumMod val="75000"/>
          </a:schemeClr>
        </a:solidFill>
      </dgm:spPr>
      <dgm:t>
        <a:bodyPr/>
        <a:lstStyle/>
        <a:p>
          <a:r>
            <a:rPr lang="es-CL" sz="1100">
              <a:latin typeface="Arial" panose="020B0604020202020204" pitchFamily="34" charset="0"/>
              <a:cs typeface="Arial" panose="020B0604020202020204" pitchFamily="34" charset="0"/>
            </a:rPr>
            <a:t>Corresponde al </a:t>
          </a:r>
          <a:r>
            <a:rPr lang="es-CL" sz="1100" b="1">
              <a:latin typeface="Arial" panose="020B0604020202020204" pitchFamily="34" charset="0"/>
              <a:cs typeface="Arial" panose="020B0604020202020204" pitchFamily="34" charset="0"/>
            </a:rPr>
            <a:t>significado</a:t>
          </a:r>
          <a:r>
            <a:rPr lang="es-CL" sz="1100">
              <a:latin typeface="Arial" panose="020B0604020202020204" pitchFamily="34" charset="0"/>
              <a:cs typeface="Arial" panose="020B0604020202020204" pitchFamily="34" charset="0"/>
            </a:rPr>
            <a:t> de las oraciones que componen un razonamiento</a:t>
          </a:r>
        </a:p>
      </dgm:t>
    </dgm:pt>
    <dgm:pt modelId="{88E8D5DD-FDB8-4453-9660-1E85E5E2553C}" type="parTrans" cxnId="{66395370-0047-43CA-A499-1B264B4D3B21}">
      <dgm:prSet/>
      <dgm:spPr/>
      <dgm:t>
        <a:bodyPr/>
        <a:lstStyle/>
        <a:p>
          <a:endParaRPr lang="es-CL"/>
        </a:p>
      </dgm:t>
    </dgm:pt>
    <dgm:pt modelId="{D10820E9-C5E0-4831-9B8A-C10F922532EC}" type="sibTrans" cxnId="{66395370-0047-43CA-A499-1B264B4D3B21}">
      <dgm:prSet/>
      <dgm:spPr/>
      <dgm:t>
        <a:bodyPr/>
        <a:lstStyle/>
        <a:p>
          <a:endParaRPr lang="es-CL"/>
        </a:p>
      </dgm:t>
    </dgm:pt>
    <dgm:pt modelId="{726B5985-7E09-4CA4-8071-03DE8D9F0DA5}">
      <dgm:prSet phldrT="[Texto]" custT="1"/>
      <dgm:spPr>
        <a:solidFill>
          <a:srgbClr val="FFFF99"/>
        </a:solidFill>
        <a:ln>
          <a:solidFill>
            <a:schemeClr val="tx1"/>
          </a:solidFill>
        </a:ln>
      </dgm:spPr>
      <dgm:t>
        <a:bodyPr/>
        <a:lstStyle/>
        <a:p>
          <a:r>
            <a:rPr lang="es-CL" sz="1400" b="1"/>
            <a:t>Dimensión pragmática</a:t>
          </a:r>
        </a:p>
      </dgm:t>
    </dgm:pt>
    <dgm:pt modelId="{F83D0680-BFE3-46C4-AF4D-A646EF88AA53}" type="parTrans" cxnId="{B3797E83-A828-4C27-A33A-47B0ADECD9EF}">
      <dgm:prSet/>
      <dgm:spPr/>
      <dgm:t>
        <a:bodyPr/>
        <a:lstStyle/>
        <a:p>
          <a:endParaRPr lang="es-CL"/>
        </a:p>
      </dgm:t>
    </dgm:pt>
    <dgm:pt modelId="{7FA34912-DA04-4D17-A96D-66201083B11D}" type="sibTrans" cxnId="{B3797E83-A828-4C27-A33A-47B0ADECD9EF}">
      <dgm:prSet/>
      <dgm:spPr/>
      <dgm:t>
        <a:bodyPr/>
        <a:lstStyle/>
        <a:p>
          <a:endParaRPr lang="es-CL"/>
        </a:p>
      </dgm:t>
    </dgm:pt>
    <dgm:pt modelId="{9BF6EC6F-B00A-4BF8-AC66-0FDF4686A74F}">
      <dgm:prSet phldrT="[Texto]" custT="1"/>
      <dgm:spPr>
        <a:solidFill>
          <a:schemeClr val="accent5">
            <a:lumMod val="75000"/>
          </a:schemeClr>
        </a:solidFill>
      </dgm:spPr>
      <dgm:t>
        <a:bodyPr/>
        <a:lstStyle/>
        <a:p>
          <a:r>
            <a:rPr lang="es-CL" sz="1100">
              <a:latin typeface="Arial" panose="020B0604020202020204" pitchFamily="34" charset="0"/>
              <a:cs typeface="Arial" panose="020B0604020202020204" pitchFamily="34" charset="0"/>
            </a:rPr>
            <a:t>Se refiere al </a:t>
          </a:r>
          <a:r>
            <a:rPr lang="es-CL" sz="1100" b="1">
              <a:latin typeface="Arial" panose="020B0604020202020204" pitchFamily="34" charset="0"/>
              <a:cs typeface="Arial" panose="020B0604020202020204" pitchFamily="34" charset="0"/>
            </a:rPr>
            <a:t>uso</a:t>
          </a:r>
          <a:r>
            <a:rPr lang="es-CL" sz="1100">
              <a:latin typeface="Arial" panose="020B0604020202020204" pitchFamily="34" charset="0"/>
              <a:cs typeface="Arial" panose="020B0604020202020204" pitchFamily="34" charset="0"/>
            </a:rPr>
            <a:t> de los razonamientos en contextos reales de comunicación</a:t>
          </a:r>
        </a:p>
      </dgm:t>
    </dgm:pt>
    <dgm:pt modelId="{FC2967F3-2C26-4E86-AA52-362A6BB47232}" type="parTrans" cxnId="{99204BE9-8446-4679-813F-8C4A5B6D24CF}">
      <dgm:prSet/>
      <dgm:spPr/>
      <dgm:t>
        <a:bodyPr/>
        <a:lstStyle/>
        <a:p>
          <a:endParaRPr lang="es-CL"/>
        </a:p>
      </dgm:t>
    </dgm:pt>
    <dgm:pt modelId="{9202A2B7-50B8-4027-9F84-4D2CB8691813}" type="sibTrans" cxnId="{99204BE9-8446-4679-813F-8C4A5B6D24CF}">
      <dgm:prSet/>
      <dgm:spPr/>
      <dgm:t>
        <a:bodyPr/>
        <a:lstStyle/>
        <a:p>
          <a:endParaRPr lang="es-CL"/>
        </a:p>
      </dgm:t>
    </dgm:pt>
    <dgm:pt modelId="{A43D0835-4C4C-4383-9398-739B25623CBE}" type="pres">
      <dgm:prSet presAssocID="{13684B09-FBCD-4DF7-BD81-FB441CEE94B0}" presName="theList" presStyleCnt="0">
        <dgm:presLayoutVars>
          <dgm:dir/>
          <dgm:animLvl val="lvl"/>
          <dgm:resizeHandles val="exact"/>
        </dgm:presLayoutVars>
      </dgm:prSet>
      <dgm:spPr/>
    </dgm:pt>
    <dgm:pt modelId="{83562B37-094B-4863-88BE-0BB485DFACE4}" type="pres">
      <dgm:prSet presAssocID="{E0CDE659-185F-46DB-9404-1BAA6B2E1039}" presName="compNode" presStyleCnt="0"/>
      <dgm:spPr/>
    </dgm:pt>
    <dgm:pt modelId="{074D63BD-7D3B-4C4B-B290-AFE004A9D433}" type="pres">
      <dgm:prSet presAssocID="{E0CDE659-185F-46DB-9404-1BAA6B2E1039}" presName="aNode" presStyleLbl="bgShp" presStyleIdx="0" presStyleCnt="3"/>
      <dgm:spPr/>
    </dgm:pt>
    <dgm:pt modelId="{DC93C157-4607-4A44-B227-77907DCFBD9B}" type="pres">
      <dgm:prSet presAssocID="{E0CDE659-185F-46DB-9404-1BAA6B2E1039}" presName="textNode" presStyleLbl="bgShp" presStyleIdx="0" presStyleCnt="3"/>
      <dgm:spPr/>
    </dgm:pt>
    <dgm:pt modelId="{96E7BA4C-E14C-42E6-BAD0-1AE1E08CCF83}" type="pres">
      <dgm:prSet presAssocID="{E0CDE659-185F-46DB-9404-1BAA6B2E1039}" presName="compChildNode" presStyleCnt="0"/>
      <dgm:spPr/>
    </dgm:pt>
    <dgm:pt modelId="{6667C9E9-52AE-4D40-907E-7688CAD3E406}" type="pres">
      <dgm:prSet presAssocID="{E0CDE659-185F-46DB-9404-1BAA6B2E1039}" presName="theInnerList" presStyleCnt="0"/>
      <dgm:spPr/>
    </dgm:pt>
    <dgm:pt modelId="{7A2A3131-46BF-4056-B306-CB337ED2BA8B}" type="pres">
      <dgm:prSet presAssocID="{D1C2FA96-F3D8-4F09-A6F4-D8EF16383CFB}" presName="childNode" presStyleLbl="node1" presStyleIdx="0" presStyleCnt="3" custScaleX="111427" custScaleY="102649" custLinFactNeighborX="-2141" custLinFactNeighborY="-8665">
        <dgm:presLayoutVars>
          <dgm:bulletEnabled val="1"/>
        </dgm:presLayoutVars>
      </dgm:prSet>
      <dgm:spPr/>
    </dgm:pt>
    <dgm:pt modelId="{DA95D575-58F1-4098-9E72-533A080C5EF4}" type="pres">
      <dgm:prSet presAssocID="{E0CDE659-185F-46DB-9404-1BAA6B2E1039}" presName="aSpace" presStyleCnt="0"/>
      <dgm:spPr/>
    </dgm:pt>
    <dgm:pt modelId="{5A8AC151-5251-46C6-82B1-B165093427D6}" type="pres">
      <dgm:prSet presAssocID="{54D15962-5B2A-4BA2-A59F-562C32BCB484}" presName="compNode" presStyleCnt="0"/>
      <dgm:spPr/>
    </dgm:pt>
    <dgm:pt modelId="{F6456FD7-F106-4DAB-8125-D1A5C2C67D35}" type="pres">
      <dgm:prSet presAssocID="{54D15962-5B2A-4BA2-A59F-562C32BCB484}" presName="aNode" presStyleLbl="bgShp" presStyleIdx="1" presStyleCnt="3"/>
      <dgm:spPr/>
    </dgm:pt>
    <dgm:pt modelId="{5A70FCC1-254F-4189-BC7B-BD2512B288F8}" type="pres">
      <dgm:prSet presAssocID="{54D15962-5B2A-4BA2-A59F-562C32BCB484}" presName="textNode" presStyleLbl="bgShp" presStyleIdx="1" presStyleCnt="3"/>
      <dgm:spPr/>
    </dgm:pt>
    <dgm:pt modelId="{6673ACCE-C147-4CA0-9FD0-C63D832B9792}" type="pres">
      <dgm:prSet presAssocID="{54D15962-5B2A-4BA2-A59F-562C32BCB484}" presName="compChildNode" presStyleCnt="0"/>
      <dgm:spPr/>
    </dgm:pt>
    <dgm:pt modelId="{9A1A35E3-8862-4B5F-9926-79D36AD00B1C}" type="pres">
      <dgm:prSet presAssocID="{54D15962-5B2A-4BA2-A59F-562C32BCB484}" presName="theInnerList" presStyleCnt="0"/>
      <dgm:spPr/>
    </dgm:pt>
    <dgm:pt modelId="{3D5222A0-0086-4837-BDD9-613CB62DC528}" type="pres">
      <dgm:prSet presAssocID="{4277CBEE-7493-4384-9CB1-396080E9726E}" presName="childNode" presStyleLbl="node1" presStyleIdx="1" presStyleCnt="3" custScaleX="111303" custScaleY="100197" custLinFactNeighborX="535" custLinFactNeighborY="-8852">
        <dgm:presLayoutVars>
          <dgm:bulletEnabled val="1"/>
        </dgm:presLayoutVars>
      </dgm:prSet>
      <dgm:spPr/>
    </dgm:pt>
    <dgm:pt modelId="{127ADD15-DEE9-49A6-BC86-AAFECEF43F94}" type="pres">
      <dgm:prSet presAssocID="{54D15962-5B2A-4BA2-A59F-562C32BCB484}" presName="aSpace" presStyleCnt="0"/>
      <dgm:spPr/>
    </dgm:pt>
    <dgm:pt modelId="{9B635A05-F6C6-4D50-9008-C98618273803}" type="pres">
      <dgm:prSet presAssocID="{726B5985-7E09-4CA4-8071-03DE8D9F0DA5}" presName="compNode" presStyleCnt="0"/>
      <dgm:spPr/>
    </dgm:pt>
    <dgm:pt modelId="{ABBE04F7-7659-4995-A5ED-1FB696850FD0}" type="pres">
      <dgm:prSet presAssocID="{726B5985-7E09-4CA4-8071-03DE8D9F0DA5}" presName="aNode" presStyleLbl="bgShp" presStyleIdx="2" presStyleCnt="3"/>
      <dgm:spPr/>
    </dgm:pt>
    <dgm:pt modelId="{C8C7C7B0-F128-476C-9096-811E58AD9981}" type="pres">
      <dgm:prSet presAssocID="{726B5985-7E09-4CA4-8071-03DE8D9F0DA5}" presName="textNode" presStyleLbl="bgShp" presStyleIdx="2" presStyleCnt="3"/>
      <dgm:spPr/>
    </dgm:pt>
    <dgm:pt modelId="{9E7CF440-11CD-45A5-8BFD-CB4B7FB6BB46}" type="pres">
      <dgm:prSet presAssocID="{726B5985-7E09-4CA4-8071-03DE8D9F0DA5}" presName="compChildNode" presStyleCnt="0"/>
      <dgm:spPr/>
    </dgm:pt>
    <dgm:pt modelId="{029D9C37-5216-4105-B3F9-256E912183CF}" type="pres">
      <dgm:prSet presAssocID="{726B5985-7E09-4CA4-8071-03DE8D9F0DA5}" presName="theInnerList" presStyleCnt="0"/>
      <dgm:spPr/>
    </dgm:pt>
    <dgm:pt modelId="{1DF57351-AAE6-4025-BEAD-CC8B469E12D2}" type="pres">
      <dgm:prSet presAssocID="{9BF6EC6F-B00A-4BF8-AC66-0FDF4686A74F}" presName="childNode" presStyleLbl="node1" presStyleIdx="2" presStyleCnt="3" custScaleX="112495" custScaleY="105814" custLinFactNeighborX="1070" custLinFactNeighborY="-12257">
        <dgm:presLayoutVars>
          <dgm:bulletEnabled val="1"/>
        </dgm:presLayoutVars>
      </dgm:prSet>
      <dgm:spPr/>
    </dgm:pt>
  </dgm:ptLst>
  <dgm:cxnLst>
    <dgm:cxn modelId="{867BD239-F000-423A-B5BB-887546A0D675}" type="presOf" srcId="{13684B09-FBCD-4DF7-BD81-FB441CEE94B0}" destId="{A43D0835-4C4C-4383-9398-739B25623CBE}" srcOrd="0" destOrd="0" presId="urn:microsoft.com/office/officeart/2005/8/layout/lProcess2"/>
    <dgm:cxn modelId="{A08EDF6E-0406-4DFC-93DA-A8EBAD6FD157}" srcId="{13684B09-FBCD-4DF7-BD81-FB441CEE94B0}" destId="{E0CDE659-185F-46DB-9404-1BAA6B2E1039}" srcOrd="0" destOrd="0" parTransId="{E3AC7CBE-AB42-4BED-8E82-D9E7E89FF588}" sibTransId="{C300393F-680F-4DBC-BDDE-54FA7A64C6C7}"/>
    <dgm:cxn modelId="{66395370-0047-43CA-A499-1B264B4D3B21}" srcId="{54D15962-5B2A-4BA2-A59F-562C32BCB484}" destId="{4277CBEE-7493-4384-9CB1-396080E9726E}" srcOrd="0" destOrd="0" parTransId="{88E8D5DD-FDB8-4453-9660-1E85E5E2553C}" sibTransId="{D10820E9-C5E0-4831-9B8A-C10F922532EC}"/>
    <dgm:cxn modelId="{FB6F0E71-EBB3-47B0-8DFF-4F484F5597A5}" type="presOf" srcId="{E0CDE659-185F-46DB-9404-1BAA6B2E1039}" destId="{074D63BD-7D3B-4C4B-B290-AFE004A9D433}" srcOrd="0" destOrd="0" presId="urn:microsoft.com/office/officeart/2005/8/layout/lProcess2"/>
    <dgm:cxn modelId="{5E684272-9001-4D96-AEC2-039A6F6EA946}" type="presOf" srcId="{726B5985-7E09-4CA4-8071-03DE8D9F0DA5}" destId="{ABBE04F7-7659-4995-A5ED-1FB696850FD0}" srcOrd="0" destOrd="0" presId="urn:microsoft.com/office/officeart/2005/8/layout/lProcess2"/>
    <dgm:cxn modelId="{B3797E83-A828-4C27-A33A-47B0ADECD9EF}" srcId="{13684B09-FBCD-4DF7-BD81-FB441CEE94B0}" destId="{726B5985-7E09-4CA4-8071-03DE8D9F0DA5}" srcOrd="2" destOrd="0" parTransId="{F83D0680-BFE3-46C4-AF4D-A646EF88AA53}" sibTransId="{7FA34912-DA04-4D17-A96D-66201083B11D}"/>
    <dgm:cxn modelId="{696767BE-B4F6-42B8-A608-7A17BAF0A28E}" type="presOf" srcId="{54D15962-5B2A-4BA2-A59F-562C32BCB484}" destId="{5A70FCC1-254F-4189-BC7B-BD2512B288F8}" srcOrd="1" destOrd="0" presId="urn:microsoft.com/office/officeart/2005/8/layout/lProcess2"/>
    <dgm:cxn modelId="{051D6CCF-A960-4D2D-907B-521E94FE278F}" type="presOf" srcId="{D1C2FA96-F3D8-4F09-A6F4-D8EF16383CFB}" destId="{7A2A3131-46BF-4056-B306-CB337ED2BA8B}" srcOrd="0" destOrd="0" presId="urn:microsoft.com/office/officeart/2005/8/layout/lProcess2"/>
    <dgm:cxn modelId="{606443D0-5202-45FA-81D9-3F1312A4122D}" type="presOf" srcId="{54D15962-5B2A-4BA2-A59F-562C32BCB484}" destId="{F6456FD7-F106-4DAB-8125-D1A5C2C67D35}" srcOrd="0" destOrd="0" presId="urn:microsoft.com/office/officeart/2005/8/layout/lProcess2"/>
    <dgm:cxn modelId="{8D56A2D1-A845-435B-A137-85C2363C0361}" srcId="{E0CDE659-185F-46DB-9404-1BAA6B2E1039}" destId="{D1C2FA96-F3D8-4F09-A6F4-D8EF16383CFB}" srcOrd="0" destOrd="0" parTransId="{1B4D3271-F91F-4FED-9C55-A2488BAFB8E3}" sibTransId="{07958588-155F-4360-AB10-516925B3D86F}"/>
    <dgm:cxn modelId="{17C540D5-F938-4F6D-AE97-429CE05F7096}" type="presOf" srcId="{E0CDE659-185F-46DB-9404-1BAA6B2E1039}" destId="{DC93C157-4607-4A44-B227-77907DCFBD9B}" srcOrd="1" destOrd="0" presId="urn:microsoft.com/office/officeart/2005/8/layout/lProcess2"/>
    <dgm:cxn modelId="{A0ED4BDC-6751-46B3-BFB2-2129D2620CF6}" srcId="{13684B09-FBCD-4DF7-BD81-FB441CEE94B0}" destId="{54D15962-5B2A-4BA2-A59F-562C32BCB484}" srcOrd="1" destOrd="0" parTransId="{91C6D5E5-FA57-4C3E-AB2C-82F8F556545B}" sibTransId="{EB967447-FFF0-482F-8277-76D97A440D1B}"/>
    <dgm:cxn modelId="{A03B41DD-0873-46BF-8940-3BF953B68D91}" type="presOf" srcId="{9BF6EC6F-B00A-4BF8-AC66-0FDF4686A74F}" destId="{1DF57351-AAE6-4025-BEAD-CC8B469E12D2}" srcOrd="0" destOrd="0" presId="urn:microsoft.com/office/officeart/2005/8/layout/lProcess2"/>
    <dgm:cxn modelId="{99204BE9-8446-4679-813F-8C4A5B6D24CF}" srcId="{726B5985-7E09-4CA4-8071-03DE8D9F0DA5}" destId="{9BF6EC6F-B00A-4BF8-AC66-0FDF4686A74F}" srcOrd="0" destOrd="0" parTransId="{FC2967F3-2C26-4E86-AA52-362A6BB47232}" sibTransId="{9202A2B7-50B8-4027-9F84-4D2CB8691813}"/>
    <dgm:cxn modelId="{48F465F7-AF3B-4642-A189-DA748B7D3373}" type="presOf" srcId="{4277CBEE-7493-4384-9CB1-396080E9726E}" destId="{3D5222A0-0086-4837-BDD9-613CB62DC528}" srcOrd="0" destOrd="0" presId="urn:microsoft.com/office/officeart/2005/8/layout/lProcess2"/>
    <dgm:cxn modelId="{A0741CF9-4A41-4568-A0D3-176B1BB1203D}" type="presOf" srcId="{726B5985-7E09-4CA4-8071-03DE8D9F0DA5}" destId="{C8C7C7B0-F128-476C-9096-811E58AD9981}" srcOrd="1" destOrd="0" presId="urn:microsoft.com/office/officeart/2005/8/layout/lProcess2"/>
    <dgm:cxn modelId="{95D87E32-0ABC-4221-99BC-8DB9C32403FE}" type="presParOf" srcId="{A43D0835-4C4C-4383-9398-739B25623CBE}" destId="{83562B37-094B-4863-88BE-0BB485DFACE4}" srcOrd="0" destOrd="0" presId="urn:microsoft.com/office/officeart/2005/8/layout/lProcess2"/>
    <dgm:cxn modelId="{B5A1915C-C553-45F4-9085-007EC2C09798}" type="presParOf" srcId="{83562B37-094B-4863-88BE-0BB485DFACE4}" destId="{074D63BD-7D3B-4C4B-B290-AFE004A9D433}" srcOrd="0" destOrd="0" presId="urn:microsoft.com/office/officeart/2005/8/layout/lProcess2"/>
    <dgm:cxn modelId="{AE5AE836-BEF9-4DA7-8C0A-5DA7BB8B6F25}" type="presParOf" srcId="{83562B37-094B-4863-88BE-0BB485DFACE4}" destId="{DC93C157-4607-4A44-B227-77907DCFBD9B}" srcOrd="1" destOrd="0" presId="urn:microsoft.com/office/officeart/2005/8/layout/lProcess2"/>
    <dgm:cxn modelId="{6E5CE503-30A0-44D1-A1D9-5B933E3580A2}" type="presParOf" srcId="{83562B37-094B-4863-88BE-0BB485DFACE4}" destId="{96E7BA4C-E14C-42E6-BAD0-1AE1E08CCF83}" srcOrd="2" destOrd="0" presId="urn:microsoft.com/office/officeart/2005/8/layout/lProcess2"/>
    <dgm:cxn modelId="{8E703CE5-D275-45E1-8841-5FA164744502}" type="presParOf" srcId="{96E7BA4C-E14C-42E6-BAD0-1AE1E08CCF83}" destId="{6667C9E9-52AE-4D40-907E-7688CAD3E406}" srcOrd="0" destOrd="0" presId="urn:microsoft.com/office/officeart/2005/8/layout/lProcess2"/>
    <dgm:cxn modelId="{4C84111F-CE43-4905-965D-9A1384C34DC1}" type="presParOf" srcId="{6667C9E9-52AE-4D40-907E-7688CAD3E406}" destId="{7A2A3131-46BF-4056-B306-CB337ED2BA8B}" srcOrd="0" destOrd="0" presId="urn:microsoft.com/office/officeart/2005/8/layout/lProcess2"/>
    <dgm:cxn modelId="{CEE47E3B-EC4F-4B4C-BF7D-9B5F0A3476BD}" type="presParOf" srcId="{A43D0835-4C4C-4383-9398-739B25623CBE}" destId="{DA95D575-58F1-4098-9E72-533A080C5EF4}" srcOrd="1" destOrd="0" presId="urn:microsoft.com/office/officeart/2005/8/layout/lProcess2"/>
    <dgm:cxn modelId="{E78AA36C-0BD9-42D8-B187-F146B2C82F7B}" type="presParOf" srcId="{A43D0835-4C4C-4383-9398-739B25623CBE}" destId="{5A8AC151-5251-46C6-82B1-B165093427D6}" srcOrd="2" destOrd="0" presId="urn:microsoft.com/office/officeart/2005/8/layout/lProcess2"/>
    <dgm:cxn modelId="{6D3AA225-60CA-418F-A3BF-79138CCDC3EB}" type="presParOf" srcId="{5A8AC151-5251-46C6-82B1-B165093427D6}" destId="{F6456FD7-F106-4DAB-8125-D1A5C2C67D35}" srcOrd="0" destOrd="0" presId="urn:microsoft.com/office/officeart/2005/8/layout/lProcess2"/>
    <dgm:cxn modelId="{DEF6E7E1-5848-44DD-B238-0E5BDDF0B239}" type="presParOf" srcId="{5A8AC151-5251-46C6-82B1-B165093427D6}" destId="{5A70FCC1-254F-4189-BC7B-BD2512B288F8}" srcOrd="1" destOrd="0" presId="urn:microsoft.com/office/officeart/2005/8/layout/lProcess2"/>
    <dgm:cxn modelId="{E5711031-6EDE-4506-A87C-742AA085F568}" type="presParOf" srcId="{5A8AC151-5251-46C6-82B1-B165093427D6}" destId="{6673ACCE-C147-4CA0-9FD0-C63D832B9792}" srcOrd="2" destOrd="0" presId="urn:microsoft.com/office/officeart/2005/8/layout/lProcess2"/>
    <dgm:cxn modelId="{6635A37D-3B7F-4054-B34E-56F91F83CA3F}" type="presParOf" srcId="{6673ACCE-C147-4CA0-9FD0-C63D832B9792}" destId="{9A1A35E3-8862-4B5F-9926-79D36AD00B1C}" srcOrd="0" destOrd="0" presId="urn:microsoft.com/office/officeart/2005/8/layout/lProcess2"/>
    <dgm:cxn modelId="{71A2FBD8-46FB-4CF7-A8EA-AF9CF9B62A2E}" type="presParOf" srcId="{9A1A35E3-8862-4B5F-9926-79D36AD00B1C}" destId="{3D5222A0-0086-4837-BDD9-613CB62DC528}" srcOrd="0" destOrd="0" presId="urn:microsoft.com/office/officeart/2005/8/layout/lProcess2"/>
    <dgm:cxn modelId="{E6E7105A-55C9-407C-BF5D-54A085E5791D}" type="presParOf" srcId="{A43D0835-4C4C-4383-9398-739B25623CBE}" destId="{127ADD15-DEE9-49A6-BC86-AAFECEF43F94}" srcOrd="3" destOrd="0" presId="urn:microsoft.com/office/officeart/2005/8/layout/lProcess2"/>
    <dgm:cxn modelId="{98FC942A-DA06-4D0C-9C72-387B87D73EE4}" type="presParOf" srcId="{A43D0835-4C4C-4383-9398-739B25623CBE}" destId="{9B635A05-F6C6-4D50-9008-C98618273803}" srcOrd="4" destOrd="0" presId="urn:microsoft.com/office/officeart/2005/8/layout/lProcess2"/>
    <dgm:cxn modelId="{6A5488A3-AB15-45B5-B009-7CC9A316B279}" type="presParOf" srcId="{9B635A05-F6C6-4D50-9008-C98618273803}" destId="{ABBE04F7-7659-4995-A5ED-1FB696850FD0}" srcOrd="0" destOrd="0" presId="urn:microsoft.com/office/officeart/2005/8/layout/lProcess2"/>
    <dgm:cxn modelId="{5522E027-5A0A-468C-BDA6-B4F17528033F}" type="presParOf" srcId="{9B635A05-F6C6-4D50-9008-C98618273803}" destId="{C8C7C7B0-F128-476C-9096-811E58AD9981}" srcOrd="1" destOrd="0" presId="urn:microsoft.com/office/officeart/2005/8/layout/lProcess2"/>
    <dgm:cxn modelId="{36F806EA-74BD-4387-AE21-8105AB3358D0}" type="presParOf" srcId="{9B635A05-F6C6-4D50-9008-C98618273803}" destId="{9E7CF440-11CD-45A5-8BFD-CB4B7FB6BB46}" srcOrd="2" destOrd="0" presId="urn:microsoft.com/office/officeart/2005/8/layout/lProcess2"/>
    <dgm:cxn modelId="{9DE6DDB1-711F-420A-AE00-C2330B12CC1E}" type="presParOf" srcId="{9E7CF440-11CD-45A5-8BFD-CB4B7FB6BB46}" destId="{029D9C37-5216-4105-B3F9-256E912183CF}" srcOrd="0" destOrd="0" presId="urn:microsoft.com/office/officeart/2005/8/layout/lProcess2"/>
    <dgm:cxn modelId="{DB306385-B337-426B-8F06-75197E396516}" type="presParOf" srcId="{029D9C37-5216-4105-B3F9-256E912183CF}" destId="{1DF57351-AAE6-4025-BEAD-CC8B469E12D2}" srcOrd="0"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4D63BD-7D3B-4C4B-B290-AFE004A9D433}">
      <dsp:nvSpPr>
        <dsp:cNvPr id="0" name=""/>
        <dsp:cNvSpPr/>
      </dsp:nvSpPr>
      <dsp:spPr>
        <a:xfrm>
          <a:off x="855" y="0"/>
          <a:ext cx="2224980" cy="952500"/>
        </a:xfrm>
        <a:prstGeom prst="roundRect">
          <a:avLst>
            <a:gd name="adj" fmla="val 10000"/>
          </a:avLst>
        </a:prstGeom>
        <a:solidFill>
          <a:srgbClr val="FFFF99"/>
        </a:solid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L" sz="1400" b="1" kern="1200"/>
            <a:t>Dimensión sintáctica</a:t>
          </a:r>
        </a:p>
      </dsp:txBody>
      <dsp:txXfrm>
        <a:off x="855" y="0"/>
        <a:ext cx="2224980" cy="285750"/>
      </dsp:txXfrm>
    </dsp:sp>
    <dsp:sp modelId="{7A2A3131-46BF-4056-B306-CB337ED2BA8B}">
      <dsp:nvSpPr>
        <dsp:cNvPr id="0" name=""/>
        <dsp:cNvSpPr/>
      </dsp:nvSpPr>
      <dsp:spPr>
        <a:xfrm>
          <a:off x="83544" y="233695"/>
          <a:ext cx="1983383" cy="618768"/>
        </a:xfrm>
        <a:prstGeom prst="roundRect">
          <a:avLst>
            <a:gd name="adj" fmla="val 10000"/>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s-CL" sz="1100" kern="1200">
              <a:latin typeface="Arial" panose="020B0604020202020204" pitchFamily="34" charset="0"/>
              <a:cs typeface="Arial" panose="020B0604020202020204" pitchFamily="34" charset="0"/>
            </a:rPr>
            <a:t>Se refiere al modo en que se </a:t>
          </a:r>
          <a:r>
            <a:rPr lang="es-CL" sz="1100" b="1" kern="1200">
              <a:latin typeface="Arial" panose="020B0604020202020204" pitchFamily="34" charset="0"/>
              <a:cs typeface="Arial" panose="020B0604020202020204" pitchFamily="34" charset="0"/>
            </a:rPr>
            <a:t>combinan</a:t>
          </a:r>
          <a:r>
            <a:rPr lang="es-CL" sz="1100" kern="1200">
              <a:latin typeface="Arial" panose="020B0604020202020204" pitchFamily="34" charset="0"/>
              <a:cs typeface="Arial" panose="020B0604020202020204" pitchFamily="34" charset="0"/>
            </a:rPr>
            <a:t> las oraciones en un razonamiento</a:t>
          </a:r>
        </a:p>
      </dsp:txBody>
      <dsp:txXfrm>
        <a:off x="101667" y="251818"/>
        <a:ext cx="1947137" cy="582522"/>
      </dsp:txXfrm>
    </dsp:sp>
    <dsp:sp modelId="{F6456FD7-F106-4DAB-8125-D1A5C2C67D35}">
      <dsp:nvSpPr>
        <dsp:cNvPr id="0" name=""/>
        <dsp:cNvSpPr/>
      </dsp:nvSpPr>
      <dsp:spPr>
        <a:xfrm>
          <a:off x="2392709" y="0"/>
          <a:ext cx="2224980" cy="952500"/>
        </a:xfrm>
        <a:prstGeom prst="roundRect">
          <a:avLst>
            <a:gd name="adj" fmla="val 10000"/>
          </a:avLst>
        </a:prstGeom>
        <a:solidFill>
          <a:srgbClr val="FFFF99"/>
        </a:solid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L" sz="1400" b="1" kern="1200"/>
            <a:t>Dimensión semántica</a:t>
          </a:r>
        </a:p>
      </dsp:txBody>
      <dsp:txXfrm>
        <a:off x="2392709" y="0"/>
        <a:ext cx="2224980" cy="285750"/>
      </dsp:txXfrm>
    </dsp:sp>
    <dsp:sp modelId="{3D5222A0-0086-4837-BDD9-613CB62DC528}">
      <dsp:nvSpPr>
        <dsp:cNvPr id="0" name=""/>
        <dsp:cNvSpPr/>
      </dsp:nvSpPr>
      <dsp:spPr>
        <a:xfrm>
          <a:off x="2524134" y="231404"/>
          <a:ext cx="1981176" cy="618527"/>
        </a:xfrm>
        <a:prstGeom prst="roundRect">
          <a:avLst>
            <a:gd name="adj" fmla="val 10000"/>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s-CL" sz="1100" kern="1200">
              <a:latin typeface="Arial" panose="020B0604020202020204" pitchFamily="34" charset="0"/>
              <a:cs typeface="Arial" panose="020B0604020202020204" pitchFamily="34" charset="0"/>
            </a:rPr>
            <a:t>Corresponde al </a:t>
          </a:r>
          <a:r>
            <a:rPr lang="es-CL" sz="1100" b="1" kern="1200">
              <a:latin typeface="Arial" panose="020B0604020202020204" pitchFamily="34" charset="0"/>
              <a:cs typeface="Arial" panose="020B0604020202020204" pitchFamily="34" charset="0"/>
            </a:rPr>
            <a:t>significado</a:t>
          </a:r>
          <a:r>
            <a:rPr lang="es-CL" sz="1100" kern="1200">
              <a:latin typeface="Arial" panose="020B0604020202020204" pitchFamily="34" charset="0"/>
              <a:cs typeface="Arial" panose="020B0604020202020204" pitchFamily="34" charset="0"/>
            </a:rPr>
            <a:t> de las oraciones que componen un razonamiento</a:t>
          </a:r>
        </a:p>
      </dsp:txBody>
      <dsp:txXfrm>
        <a:off x="2542250" y="249520"/>
        <a:ext cx="1944944" cy="582295"/>
      </dsp:txXfrm>
    </dsp:sp>
    <dsp:sp modelId="{ABBE04F7-7659-4995-A5ED-1FB696850FD0}">
      <dsp:nvSpPr>
        <dsp:cNvPr id="0" name=""/>
        <dsp:cNvSpPr/>
      </dsp:nvSpPr>
      <dsp:spPr>
        <a:xfrm>
          <a:off x="4784563" y="0"/>
          <a:ext cx="2224980" cy="952500"/>
        </a:xfrm>
        <a:prstGeom prst="roundRect">
          <a:avLst>
            <a:gd name="adj" fmla="val 10000"/>
          </a:avLst>
        </a:prstGeom>
        <a:solidFill>
          <a:srgbClr val="FFFF99"/>
        </a:solid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L" sz="1400" b="1" kern="1200"/>
            <a:t>Dimensión pragmática</a:t>
          </a:r>
        </a:p>
      </dsp:txBody>
      <dsp:txXfrm>
        <a:off x="4784563" y="0"/>
        <a:ext cx="2224980" cy="285750"/>
      </dsp:txXfrm>
    </dsp:sp>
    <dsp:sp modelId="{1DF57351-AAE6-4025-BEAD-CC8B469E12D2}">
      <dsp:nvSpPr>
        <dsp:cNvPr id="0" name=""/>
        <dsp:cNvSpPr/>
      </dsp:nvSpPr>
      <dsp:spPr>
        <a:xfrm>
          <a:off x="4914903" y="214323"/>
          <a:ext cx="2002393" cy="618654"/>
        </a:xfrm>
        <a:prstGeom prst="roundRect">
          <a:avLst>
            <a:gd name="adj" fmla="val 10000"/>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s-CL" sz="1100" kern="1200">
              <a:latin typeface="Arial" panose="020B0604020202020204" pitchFamily="34" charset="0"/>
              <a:cs typeface="Arial" panose="020B0604020202020204" pitchFamily="34" charset="0"/>
            </a:rPr>
            <a:t>Se refiere al </a:t>
          </a:r>
          <a:r>
            <a:rPr lang="es-CL" sz="1100" b="1" kern="1200">
              <a:latin typeface="Arial" panose="020B0604020202020204" pitchFamily="34" charset="0"/>
              <a:cs typeface="Arial" panose="020B0604020202020204" pitchFamily="34" charset="0"/>
            </a:rPr>
            <a:t>uso</a:t>
          </a:r>
          <a:r>
            <a:rPr lang="es-CL" sz="1100" kern="1200">
              <a:latin typeface="Arial" panose="020B0604020202020204" pitchFamily="34" charset="0"/>
              <a:cs typeface="Arial" panose="020B0604020202020204" pitchFamily="34" charset="0"/>
            </a:rPr>
            <a:t> de los razonamientos en contextos reales de comunicación</a:t>
          </a:r>
        </a:p>
      </dsp:txBody>
      <dsp:txXfrm>
        <a:off x="4933023" y="232443"/>
        <a:ext cx="1966153" cy="58241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352A17"/>
    <w:rsid w:val="00407DA4"/>
    <w:rsid w:val="005720B4"/>
    <w:rsid w:val="0059426E"/>
    <w:rsid w:val="0067113A"/>
    <w:rsid w:val="0067326B"/>
    <w:rsid w:val="00694E9B"/>
    <w:rsid w:val="006A64D2"/>
    <w:rsid w:val="007C2438"/>
    <w:rsid w:val="007F48B5"/>
    <w:rsid w:val="009B7FCE"/>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1455</Words>
  <Characters>8004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PESTEs .</cp:lastModifiedBy>
  <cp:revision>16</cp:revision>
  <dcterms:created xsi:type="dcterms:W3CDTF">2020-06-08T20:11:00Z</dcterms:created>
  <dcterms:modified xsi:type="dcterms:W3CDTF">2020-06-10T12:35:00Z</dcterms:modified>
</cp:coreProperties>
</file>