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EB706" w14:textId="1E60A607" w:rsidR="0078523E" w:rsidRDefault="00811B24" w:rsidP="005E6B99">
      <w:pPr>
        <w:jc w:val="center"/>
        <w:rPr>
          <w:rFonts w:ascii="Arial" w:hAnsi="Arial" w:cs="Arial"/>
          <w:b/>
          <w:sz w:val="24"/>
          <w:szCs w:val="24"/>
          <w:u w:val="single"/>
        </w:rPr>
      </w:pPr>
      <w:r>
        <w:rPr>
          <w:rFonts w:ascii="Arial" w:hAnsi="Arial" w:cs="Arial"/>
          <w:b/>
          <w:sz w:val="24"/>
          <w:szCs w:val="24"/>
          <w:u w:val="single"/>
        </w:rPr>
        <w:t>GUÍA</w:t>
      </w:r>
      <w:r w:rsidR="0078523E">
        <w:rPr>
          <w:rFonts w:ascii="Arial" w:hAnsi="Arial" w:cs="Arial"/>
          <w:b/>
          <w:sz w:val="24"/>
          <w:szCs w:val="24"/>
          <w:u w:val="single"/>
        </w:rPr>
        <w:t xml:space="preserve"> DE APRENDIZAJE N° 6</w:t>
      </w:r>
    </w:p>
    <w:p w14:paraId="7CCE2039" w14:textId="0AB72811" w:rsidR="0078523E" w:rsidRPr="005E6B99" w:rsidRDefault="0078523E" w:rsidP="00561B18">
      <w:pPr>
        <w:jc w:val="center"/>
        <w:rPr>
          <w:rFonts w:ascii="Arial" w:hAnsi="Arial" w:cs="Arial"/>
          <w:b/>
          <w:sz w:val="24"/>
          <w:szCs w:val="24"/>
          <w:u w:val="single"/>
        </w:rPr>
      </w:pPr>
    </w:p>
    <w:tbl>
      <w:tblPr>
        <w:tblStyle w:val="Tablaconcuadrcula"/>
        <w:tblW w:w="0" w:type="auto"/>
        <w:tblInd w:w="-34" w:type="dxa"/>
        <w:tblLook w:val="04A0" w:firstRow="1" w:lastRow="0" w:firstColumn="1" w:lastColumn="0" w:noHBand="0" w:noVBand="1"/>
      </w:tblPr>
      <w:tblGrid>
        <w:gridCol w:w="7228"/>
        <w:gridCol w:w="24"/>
        <w:gridCol w:w="3310"/>
      </w:tblGrid>
      <w:tr w:rsidR="000359A6" w:rsidRPr="005E6B99" w14:paraId="629A1C29" w14:textId="26CB3EB4" w:rsidTr="0043740A">
        <w:tc>
          <w:tcPr>
            <w:tcW w:w="7371" w:type="dxa"/>
          </w:tcPr>
          <w:p w14:paraId="004E9AED" w14:textId="7794FF53" w:rsidR="000359A6" w:rsidRPr="0043740A" w:rsidRDefault="000359A6" w:rsidP="005E6B99">
            <w:pPr>
              <w:rPr>
                <w:rFonts w:cstheme="minorHAnsi"/>
              </w:rPr>
            </w:pPr>
            <w:r w:rsidRPr="0043740A">
              <w:rPr>
                <w:rFonts w:cstheme="minorHAnsi"/>
              </w:rPr>
              <w:t>ASIGNATURA/MÓDULO:</w:t>
            </w:r>
            <w:r w:rsidR="00D733F9">
              <w:rPr>
                <w:rFonts w:cstheme="minorHAnsi"/>
              </w:rPr>
              <w:t xml:space="preserve"> </w:t>
            </w:r>
            <w:r w:rsidR="00E525C0">
              <w:rPr>
                <w:rFonts w:cstheme="minorHAnsi"/>
              </w:rPr>
              <w:t>LEGISLACIÓN LABORAL</w:t>
            </w:r>
          </w:p>
        </w:tc>
        <w:tc>
          <w:tcPr>
            <w:tcW w:w="3417" w:type="dxa"/>
            <w:gridSpan w:val="2"/>
          </w:tcPr>
          <w:p w14:paraId="5E31461F" w14:textId="51DBCF44" w:rsidR="000359A6" w:rsidRPr="0043740A" w:rsidRDefault="000359A6" w:rsidP="005E6B99">
            <w:pPr>
              <w:rPr>
                <w:rFonts w:cstheme="minorHAnsi"/>
              </w:rPr>
            </w:pPr>
            <w:r w:rsidRPr="0043740A">
              <w:rPr>
                <w:rFonts w:cstheme="minorHAnsi"/>
              </w:rPr>
              <w:t xml:space="preserve">CURSO: </w:t>
            </w:r>
            <w:r w:rsidR="00D733F9">
              <w:rPr>
                <w:rFonts w:cstheme="minorHAnsi"/>
              </w:rPr>
              <w:t>4° MEDIO B</w:t>
            </w:r>
          </w:p>
        </w:tc>
      </w:tr>
      <w:tr w:rsidR="000359A6" w:rsidRPr="005E6B99" w14:paraId="45028408" w14:textId="77777777" w:rsidTr="0043740A">
        <w:tc>
          <w:tcPr>
            <w:tcW w:w="10788" w:type="dxa"/>
            <w:gridSpan w:val="3"/>
          </w:tcPr>
          <w:p w14:paraId="04301E2E" w14:textId="1742574C" w:rsidR="000359A6" w:rsidRPr="0043740A" w:rsidRDefault="000359A6" w:rsidP="000359A6">
            <w:pPr>
              <w:tabs>
                <w:tab w:val="left" w:pos="8160"/>
              </w:tabs>
              <w:rPr>
                <w:rFonts w:cstheme="minorHAnsi"/>
              </w:rPr>
            </w:pPr>
            <w:r w:rsidRPr="0043740A">
              <w:rPr>
                <w:rFonts w:cstheme="minorHAnsi"/>
              </w:rPr>
              <w:t>DOCENTE:</w:t>
            </w:r>
            <w:r w:rsidR="00D733F9">
              <w:rPr>
                <w:rFonts w:cstheme="minorHAnsi"/>
              </w:rPr>
              <w:t xml:space="preserve"> JUAN PABLO BRICEÑO DÍAZ</w:t>
            </w:r>
          </w:p>
        </w:tc>
      </w:tr>
      <w:tr w:rsidR="005E6B99" w:rsidRPr="005E6B99" w14:paraId="31C8D47A" w14:textId="77777777" w:rsidTr="0043740A">
        <w:tc>
          <w:tcPr>
            <w:tcW w:w="10788" w:type="dxa"/>
            <w:gridSpan w:val="3"/>
          </w:tcPr>
          <w:p w14:paraId="78D22B02" w14:textId="5A998CCA" w:rsidR="005E6B99" w:rsidRPr="0043740A" w:rsidRDefault="005E6B99" w:rsidP="005E6B99">
            <w:pPr>
              <w:rPr>
                <w:rFonts w:cstheme="minorHAnsi"/>
              </w:rPr>
            </w:pPr>
            <w:r w:rsidRPr="0043740A">
              <w:rPr>
                <w:rFonts w:cstheme="minorHAnsi"/>
              </w:rPr>
              <w:t>C</w:t>
            </w:r>
            <w:r w:rsidR="006F6D0A" w:rsidRPr="0043740A">
              <w:rPr>
                <w:rFonts w:cstheme="minorHAnsi"/>
              </w:rPr>
              <w:t>ORREO ELECTRÓNICO</w:t>
            </w:r>
            <w:r w:rsidR="000359A6" w:rsidRPr="0043740A">
              <w:rPr>
                <w:rFonts w:cstheme="minorHAnsi"/>
              </w:rPr>
              <w:t xml:space="preserve"> DOCENTE</w:t>
            </w:r>
            <w:r w:rsidR="006F6D0A" w:rsidRPr="0043740A">
              <w:rPr>
                <w:rFonts w:cstheme="minorHAnsi"/>
              </w:rPr>
              <w:t xml:space="preserve">: </w:t>
            </w:r>
            <w:r w:rsidR="00D733F9">
              <w:rPr>
                <w:rFonts w:cstheme="minorHAnsi"/>
              </w:rPr>
              <w:t>juanpablobriceno.icp@gmail.com</w:t>
            </w:r>
          </w:p>
        </w:tc>
      </w:tr>
      <w:tr w:rsidR="0043740A" w:rsidRPr="005E6B99" w14:paraId="13C2E9DC" w14:textId="06B08617" w:rsidTr="0043740A">
        <w:trPr>
          <w:trHeight w:val="120"/>
        </w:trPr>
        <w:tc>
          <w:tcPr>
            <w:tcW w:w="7395" w:type="dxa"/>
            <w:gridSpan w:val="2"/>
          </w:tcPr>
          <w:p w14:paraId="16BAB51D" w14:textId="46CBA26D" w:rsidR="0043740A" w:rsidRPr="0043740A" w:rsidRDefault="0043740A" w:rsidP="0043740A">
            <w:pPr>
              <w:rPr>
                <w:rFonts w:cstheme="minorHAnsi"/>
              </w:rPr>
            </w:pPr>
            <w:r w:rsidRPr="0043740A">
              <w:rPr>
                <w:rFonts w:cstheme="minorHAnsi"/>
              </w:rPr>
              <w:t xml:space="preserve">ALUMNO/A:                                                                                                                           </w:t>
            </w:r>
          </w:p>
        </w:tc>
        <w:tc>
          <w:tcPr>
            <w:tcW w:w="3393" w:type="dxa"/>
          </w:tcPr>
          <w:p w14:paraId="3D14D7BA" w14:textId="0D23114F" w:rsidR="0043740A" w:rsidRPr="0043740A" w:rsidRDefault="0043740A" w:rsidP="005E6B99">
            <w:pPr>
              <w:rPr>
                <w:rFonts w:cstheme="minorHAnsi"/>
              </w:rPr>
            </w:pPr>
            <w:r w:rsidRPr="0043740A">
              <w:rPr>
                <w:rFonts w:cstheme="minorHAnsi"/>
              </w:rPr>
              <w:t>FECHA:</w:t>
            </w:r>
          </w:p>
        </w:tc>
      </w:tr>
      <w:tr w:rsidR="0043740A" w:rsidRPr="005E6B99" w14:paraId="3DA24EB9" w14:textId="77777777" w:rsidTr="0043740A">
        <w:trPr>
          <w:trHeight w:val="120"/>
        </w:trPr>
        <w:tc>
          <w:tcPr>
            <w:tcW w:w="10788" w:type="dxa"/>
            <w:gridSpan w:val="3"/>
          </w:tcPr>
          <w:p w14:paraId="6B51D697" w14:textId="5978ED2E" w:rsidR="0043740A" w:rsidRPr="0043740A" w:rsidRDefault="0043740A" w:rsidP="005E6B99">
            <w:pPr>
              <w:rPr>
                <w:rFonts w:cstheme="minorHAnsi"/>
              </w:rPr>
            </w:pPr>
            <w:r w:rsidRPr="0043740A">
              <w:rPr>
                <w:rFonts w:cstheme="minorHAnsi"/>
              </w:rPr>
              <w:t>OBJETIVO DE APRENDIZAJE:</w:t>
            </w:r>
            <w:r w:rsidR="00D733F9">
              <w:rPr>
                <w:rFonts w:cstheme="minorHAnsi"/>
              </w:rPr>
              <w:t xml:space="preserve"> </w:t>
            </w:r>
            <w:r w:rsidR="003F3EF0">
              <w:rPr>
                <w:rFonts w:cstheme="minorHAnsi"/>
              </w:rPr>
              <w:t xml:space="preserve">Conocer </w:t>
            </w:r>
            <w:r w:rsidR="00E72C4B">
              <w:rPr>
                <w:rFonts w:cstheme="minorHAnsi"/>
              </w:rPr>
              <w:t>la normativa laboral y contratos de las trabajadoras de casa particular</w:t>
            </w:r>
          </w:p>
        </w:tc>
      </w:tr>
      <w:tr w:rsidR="0043740A" w:rsidRPr="005E6B99" w14:paraId="753AD7A7" w14:textId="77777777" w:rsidTr="0043740A">
        <w:trPr>
          <w:trHeight w:val="120"/>
        </w:trPr>
        <w:tc>
          <w:tcPr>
            <w:tcW w:w="10788" w:type="dxa"/>
            <w:gridSpan w:val="3"/>
          </w:tcPr>
          <w:p w14:paraId="75D7DCB4" w14:textId="38312A45" w:rsidR="0043740A" w:rsidRPr="0043740A" w:rsidRDefault="0043740A" w:rsidP="0043740A">
            <w:pPr>
              <w:rPr>
                <w:rFonts w:cstheme="minorHAnsi"/>
              </w:rPr>
            </w:pPr>
            <w:r w:rsidRPr="0043740A">
              <w:rPr>
                <w:rFonts w:cstheme="minorHAnsi"/>
              </w:rPr>
              <w:t>LINK CÁPSULA EDUCATIVA:</w:t>
            </w:r>
          </w:p>
        </w:tc>
      </w:tr>
      <w:tr w:rsidR="0043740A" w:rsidRPr="005E6B99" w14:paraId="3AFDB8C0" w14:textId="77777777" w:rsidTr="0043740A">
        <w:trPr>
          <w:trHeight w:val="120"/>
        </w:trPr>
        <w:tc>
          <w:tcPr>
            <w:tcW w:w="10788" w:type="dxa"/>
            <w:gridSpan w:val="3"/>
          </w:tcPr>
          <w:p w14:paraId="29303F6B" w14:textId="04A8BFB5" w:rsidR="0043740A" w:rsidRPr="0043740A" w:rsidRDefault="0043740A" w:rsidP="0043740A">
            <w:pPr>
              <w:rPr>
                <w:rFonts w:cstheme="minorHAnsi"/>
              </w:rPr>
            </w:pPr>
            <w:proofErr w:type="gramStart"/>
            <w:r w:rsidRPr="0043740A">
              <w:rPr>
                <w:rFonts w:cstheme="minorHAnsi"/>
              </w:rPr>
              <w:t>LINK</w:t>
            </w:r>
            <w:proofErr w:type="gramEnd"/>
            <w:r w:rsidRPr="0043740A">
              <w:rPr>
                <w:rFonts w:cstheme="minorHAnsi"/>
              </w:rPr>
              <w:t xml:space="preserve"> VÍDEOS DE APOYO:</w:t>
            </w:r>
            <w:r w:rsidR="0061483F">
              <w:rPr>
                <w:rFonts w:cstheme="minorHAnsi"/>
              </w:rPr>
              <w:t xml:space="preserve"> </w:t>
            </w:r>
            <w:hyperlink r:id="rId7" w:history="1">
              <w:r w:rsidR="00CC61AC" w:rsidRPr="00CC61AC">
                <w:rPr>
                  <w:rStyle w:val="Hipervnculo"/>
                  <w:rFonts w:cstheme="minorHAnsi"/>
                </w:rPr>
                <w:t>https://www.youtube.com/watch?v=YVLXkpGiwnY</w:t>
              </w:r>
            </w:hyperlink>
          </w:p>
        </w:tc>
      </w:tr>
      <w:tr w:rsidR="0043740A" w:rsidRPr="005E6B99" w14:paraId="670D9562" w14:textId="77777777" w:rsidTr="0043740A">
        <w:trPr>
          <w:trHeight w:val="295"/>
        </w:trPr>
        <w:tc>
          <w:tcPr>
            <w:tcW w:w="10788" w:type="dxa"/>
            <w:gridSpan w:val="3"/>
          </w:tcPr>
          <w:p w14:paraId="3D5AFFA1" w14:textId="6D5E7042" w:rsidR="0043740A" w:rsidRPr="0043740A" w:rsidRDefault="0043740A" w:rsidP="0043740A">
            <w:pPr>
              <w:rPr>
                <w:rFonts w:cstheme="minorHAnsi"/>
              </w:rPr>
            </w:pPr>
            <w:r w:rsidRPr="0043740A">
              <w:rPr>
                <w:rFonts w:cstheme="minorHAnsi"/>
              </w:rPr>
              <w:t xml:space="preserve">LINK TEXTOS ESCOLARES: </w:t>
            </w:r>
            <w:hyperlink r:id="rId8" w:history="1">
              <w:r w:rsidRPr="0043740A">
                <w:rPr>
                  <w:rStyle w:val="Hipervnculo"/>
                  <w:rFonts w:cstheme="minorHAnsi"/>
                </w:rPr>
                <w:t>www.aprendoenlinea.mineduc.cl/</w:t>
              </w:r>
            </w:hyperlink>
          </w:p>
        </w:tc>
      </w:tr>
      <w:tr w:rsidR="0043740A" w:rsidRPr="005E6B99" w14:paraId="39FE3CDB" w14:textId="77777777" w:rsidTr="0043740A">
        <w:trPr>
          <w:trHeight w:val="120"/>
        </w:trPr>
        <w:tc>
          <w:tcPr>
            <w:tcW w:w="10788" w:type="dxa"/>
            <w:gridSpan w:val="3"/>
          </w:tcPr>
          <w:p w14:paraId="49C8DE20" w14:textId="5DEDAA0E" w:rsidR="0043740A" w:rsidRPr="0043740A" w:rsidRDefault="0043740A" w:rsidP="0043740A">
            <w:pPr>
              <w:rPr>
                <w:rFonts w:cstheme="minorHAnsi"/>
              </w:rPr>
            </w:pPr>
            <w:r w:rsidRPr="0043740A">
              <w:rPr>
                <w:rFonts w:cstheme="minorHAnsi"/>
              </w:rPr>
              <w:t>NÚMERO DE PÁGINAS TEXTO ESCOLAR:</w:t>
            </w:r>
          </w:p>
        </w:tc>
      </w:tr>
      <w:tr w:rsidR="0043740A" w:rsidRPr="005E6B99" w14:paraId="08D17BB2" w14:textId="77777777" w:rsidTr="0043740A">
        <w:trPr>
          <w:trHeight w:val="120"/>
        </w:trPr>
        <w:tc>
          <w:tcPr>
            <w:tcW w:w="10788" w:type="dxa"/>
            <w:gridSpan w:val="3"/>
          </w:tcPr>
          <w:p w14:paraId="02BCE6EB" w14:textId="77777777" w:rsidR="0043740A" w:rsidRPr="0043740A" w:rsidRDefault="0043740A" w:rsidP="0043740A">
            <w:pPr>
              <w:jc w:val="center"/>
              <w:rPr>
                <w:rFonts w:cstheme="minorHAnsi"/>
                <w:b/>
                <w:u w:val="single"/>
              </w:rPr>
            </w:pPr>
            <w:r w:rsidRPr="0043740A">
              <w:rPr>
                <w:rFonts w:cstheme="minorHAnsi"/>
                <w:b/>
                <w:u w:val="single"/>
              </w:rPr>
              <w:t>INSTRUCCIONES GENERALES AL ESTUDIANTE</w:t>
            </w:r>
          </w:p>
          <w:p w14:paraId="23F36BA9" w14:textId="77777777" w:rsidR="0043740A" w:rsidRPr="0043740A" w:rsidRDefault="0043740A" w:rsidP="0043740A">
            <w:pPr>
              <w:jc w:val="both"/>
              <w:rPr>
                <w:rFonts w:cstheme="minorHAnsi"/>
              </w:rPr>
            </w:pPr>
            <w:r w:rsidRPr="0043740A">
              <w:rPr>
                <w:rFonts w:cstheme="minorHAnsi"/>
              </w:rPr>
              <w:t xml:space="preserve">1. La presente guía de aprendizaje </w:t>
            </w:r>
            <w:r w:rsidRPr="0043740A">
              <w:rPr>
                <w:rFonts w:cstheme="minorHAnsi"/>
                <w:b/>
              </w:rPr>
              <w:t>SI</w:t>
            </w:r>
            <w:r w:rsidRPr="0043740A">
              <w:rPr>
                <w:rFonts w:cstheme="minorHAnsi"/>
              </w:rPr>
              <w:t xml:space="preserve"> DEBE SER ENVIADA O ENTREGADA PARA SER REVISADA. Puedes utilizar  tu cuaderno o imprimirla y desarrollar en la misma guía. Si tienes computador puedes resolverla en un archivo (WORD) y enviarla a tu profesor/a de asignatura y/o módulo, a través de correo electrónico. Los estudiantes que</w:t>
            </w:r>
            <w:r w:rsidRPr="0043740A">
              <w:rPr>
                <w:rFonts w:cstheme="minorHAnsi"/>
                <w:b/>
              </w:rPr>
              <w:t xml:space="preserve"> NO</w:t>
            </w:r>
            <w:r w:rsidRPr="0043740A">
              <w:rPr>
                <w:rFonts w:cstheme="minorHAnsi"/>
              </w:rPr>
              <w:t xml:space="preserve"> tengan  la  posibilidad de enviar sus guías por correo electrónico, sugerimos mantener sus trabajos en carpetas en forma ordenada, hasta que sean solicitadas por su profesor/a de asignatura y/o módulo.</w:t>
            </w:r>
          </w:p>
          <w:p w14:paraId="4C760544" w14:textId="77777777" w:rsidR="0043740A" w:rsidRPr="0043740A" w:rsidRDefault="0043740A" w:rsidP="0043740A">
            <w:pPr>
              <w:jc w:val="both"/>
              <w:rPr>
                <w:rFonts w:cstheme="minorHAnsi"/>
              </w:rPr>
            </w:pPr>
            <w:r w:rsidRPr="0043740A">
              <w:rPr>
                <w:rFonts w:cstheme="minorHAnsi"/>
              </w:rPr>
              <w:t>2</w:t>
            </w:r>
            <w:r w:rsidRPr="0043740A">
              <w:rPr>
                <w:rFonts w:cstheme="minorHAnsi"/>
                <w:b/>
              </w:rPr>
              <w:t>. NO OLVIDES</w:t>
            </w:r>
            <w:r w:rsidRPr="0043740A">
              <w:rPr>
                <w:rFonts w:cstheme="minorHAnsi"/>
              </w:rPr>
              <w:t xml:space="preserve"> indicar en el ASUNTO del correo electrónico, el curso al que perteneces, la guía que consultas y tu nombre. Por ejemplo, “1°MEDIO ROBLE, GUIA 6, NOMBRE ESTUDIANTE”, para poder agilizar la respuesta que esperas.</w:t>
            </w:r>
          </w:p>
          <w:p w14:paraId="01D5F981" w14:textId="66B4EE7F" w:rsidR="0043740A" w:rsidRPr="0043740A" w:rsidRDefault="0043740A" w:rsidP="0043740A">
            <w:pPr>
              <w:jc w:val="both"/>
              <w:rPr>
                <w:rFonts w:cstheme="minorHAnsi"/>
              </w:rPr>
            </w:pPr>
            <w:r w:rsidRPr="0043740A">
              <w:rPr>
                <w:rFonts w:cstheme="minorHAnsi"/>
              </w:rPr>
              <w:t xml:space="preserve">3. </w:t>
            </w:r>
            <w:r w:rsidRPr="0043740A">
              <w:rPr>
                <w:rFonts w:cstheme="minorHAnsi"/>
                <w:b/>
              </w:rPr>
              <w:t xml:space="preserve">RECUERDA </w:t>
            </w:r>
            <w:r w:rsidRPr="0043740A">
              <w:rPr>
                <w:rFonts w:cstheme="minorHAnsi"/>
              </w:rPr>
              <w:t>que, en caso de dudas, puedes comunicarte con tu profesor/a de asignatura y/o módulo de lunes a viernes, de 08:30 a 17:00 horas, a través de correo electrónico. Recibirás tu respuesta en un máximo de 3 días hábiles.</w:t>
            </w:r>
          </w:p>
        </w:tc>
        <w:bookmarkStart w:id="0" w:name="_GoBack"/>
        <w:bookmarkEnd w:id="0"/>
      </w:tr>
    </w:tbl>
    <w:p w14:paraId="5B1430E0" w14:textId="19564ADA" w:rsidR="00925CF3" w:rsidRDefault="00925CF3" w:rsidP="000359A6">
      <w:pPr>
        <w:jc w:val="center"/>
      </w:pPr>
    </w:p>
    <w:p w14:paraId="1E824B17" w14:textId="20F99C23" w:rsidR="00724423" w:rsidRDefault="00724423" w:rsidP="000359A6">
      <w:pPr>
        <w:jc w:val="center"/>
      </w:pPr>
    </w:p>
    <w:p w14:paraId="22E7AF34" w14:textId="596CE229" w:rsidR="00724423" w:rsidRPr="00724423" w:rsidRDefault="00724423" w:rsidP="000359A6">
      <w:pPr>
        <w:jc w:val="center"/>
        <w:rPr>
          <w:rFonts w:ascii="Times New Roman" w:hAnsi="Times New Roman" w:cs="Times New Roman"/>
          <w:b/>
          <w:bCs/>
        </w:rPr>
      </w:pPr>
      <w:r w:rsidRPr="00724423">
        <w:rPr>
          <w:rFonts w:ascii="Times New Roman" w:hAnsi="Times New Roman" w:cs="Times New Roman"/>
          <w:b/>
          <w:bCs/>
        </w:rPr>
        <w:t>NORMATIVA LABORAL Y CONTRATOS DE TRABAJADORA DE CASA PARTICULAR</w:t>
      </w:r>
    </w:p>
    <w:p w14:paraId="412D35CE" w14:textId="77777777" w:rsidR="00724423" w:rsidRDefault="00724423" w:rsidP="000359A6">
      <w:pPr>
        <w:jc w:val="center"/>
      </w:pPr>
    </w:p>
    <w:p w14:paraId="7067CEB8" w14:textId="652EBF6B" w:rsidR="00724423" w:rsidRPr="00724423" w:rsidRDefault="00724423" w:rsidP="00724423">
      <w:pPr>
        <w:jc w:val="both"/>
        <w:rPr>
          <w:rFonts w:ascii="Times New Roman" w:hAnsi="Times New Roman" w:cs="Times New Roman"/>
          <w:b/>
          <w:bCs/>
          <w:i/>
          <w:iCs/>
          <w:sz w:val="24"/>
          <w:szCs w:val="24"/>
        </w:rPr>
      </w:pPr>
      <w:r w:rsidRPr="00724423">
        <w:rPr>
          <w:rFonts w:ascii="Times New Roman" w:hAnsi="Times New Roman" w:cs="Times New Roman"/>
          <w:b/>
          <w:bCs/>
          <w:i/>
          <w:iCs/>
          <w:sz w:val="24"/>
          <w:szCs w:val="24"/>
        </w:rPr>
        <w:t xml:space="preserve">Cuando una persona se dedica en forma continua a prestar servicios de aseo y asistencia propios al hogar, a favor de una o más personas naturales o de una familia, es obligatorio celebrar un contrato de trabajadora de casa particular. Esta obligación rige aun </w:t>
      </w:r>
      <w:r w:rsidRPr="00724423">
        <w:rPr>
          <w:rFonts w:ascii="Times New Roman" w:hAnsi="Times New Roman" w:cs="Times New Roman"/>
          <w:b/>
          <w:bCs/>
          <w:i/>
          <w:iCs/>
          <w:sz w:val="24"/>
          <w:szCs w:val="24"/>
        </w:rPr>
        <w:t>en caso de que</w:t>
      </w:r>
      <w:r w:rsidRPr="00724423">
        <w:rPr>
          <w:rFonts w:ascii="Times New Roman" w:hAnsi="Times New Roman" w:cs="Times New Roman"/>
          <w:b/>
          <w:bCs/>
          <w:i/>
          <w:iCs/>
          <w:sz w:val="24"/>
          <w:szCs w:val="24"/>
        </w:rPr>
        <w:t xml:space="preserve"> el trabajador preste servicios un día a la semana, bajo jornada completa o parcial, o para uno o más empleadores.</w:t>
      </w:r>
    </w:p>
    <w:p w14:paraId="54C58B5F" w14:textId="39809919" w:rsidR="00724423" w:rsidRDefault="00724423" w:rsidP="000359A6">
      <w:pPr>
        <w:jc w:val="center"/>
      </w:pPr>
    </w:p>
    <w:p w14:paraId="5BFFE104" w14:textId="53DE5F82" w:rsid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Los trabajadores de casa particular son trabajadores de confianza, a quienes la ley protege, y que también tienen derecho a compatibilizar su trabajo con responsabilidades familiares.</w:t>
      </w:r>
    </w:p>
    <w:p w14:paraId="1502DED0" w14:textId="77777777" w:rsidR="00724423" w:rsidRPr="00724423" w:rsidRDefault="00724423" w:rsidP="00724423">
      <w:pPr>
        <w:spacing w:line="276" w:lineRule="auto"/>
        <w:jc w:val="both"/>
        <w:rPr>
          <w:rFonts w:ascii="Times New Roman" w:hAnsi="Times New Roman" w:cs="Times New Roman"/>
          <w:sz w:val="24"/>
          <w:szCs w:val="24"/>
        </w:rPr>
      </w:pPr>
    </w:p>
    <w:p w14:paraId="02684474" w14:textId="2A2AA137" w:rsidR="00724423" w:rsidRDefault="00724423" w:rsidP="00724423">
      <w:pPr>
        <w:spacing w:line="276" w:lineRule="auto"/>
        <w:jc w:val="both"/>
        <w:rPr>
          <w:rFonts w:ascii="Times New Roman" w:hAnsi="Times New Roman" w:cs="Times New Roman"/>
          <w:b/>
          <w:bCs/>
          <w:sz w:val="24"/>
          <w:szCs w:val="24"/>
        </w:rPr>
      </w:pPr>
      <w:r w:rsidRPr="00724423">
        <w:rPr>
          <w:rFonts w:ascii="Times New Roman" w:hAnsi="Times New Roman" w:cs="Times New Roman"/>
          <w:b/>
          <w:bCs/>
          <w:sz w:val="24"/>
          <w:szCs w:val="24"/>
        </w:rPr>
        <w:t>ESCRITURACIÓN DEL CONTRATO DE TRABAJO</w:t>
      </w:r>
    </w:p>
    <w:p w14:paraId="407771AE" w14:textId="77777777" w:rsidR="00724423" w:rsidRPr="00724423" w:rsidRDefault="00724423" w:rsidP="00724423">
      <w:pPr>
        <w:spacing w:line="276" w:lineRule="auto"/>
        <w:jc w:val="both"/>
        <w:rPr>
          <w:rFonts w:ascii="Times New Roman" w:hAnsi="Times New Roman" w:cs="Times New Roman"/>
          <w:b/>
          <w:bCs/>
          <w:sz w:val="24"/>
          <w:szCs w:val="24"/>
        </w:rPr>
      </w:pPr>
    </w:p>
    <w:p w14:paraId="7516BC20" w14:textId="77777777" w:rsidR="00724423" w:rsidRP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Deberá estar firmado por empleador y trabajador, en dos copias, dentro del plazo de 15 días corridos, a contar de la fecha en que se inicia la prestación de servicios, o de 5 días corridos si la duración del contrato fuere de 30 días o menos.</w:t>
      </w:r>
    </w:p>
    <w:p w14:paraId="043C1B5B" w14:textId="77777777" w:rsidR="00724423" w:rsidRP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 xml:space="preserve">El empleador estará obligado a mantener en el lugar de trabajo un ejemplar </w:t>
      </w:r>
      <w:proofErr w:type="gramStart"/>
      <w:r w:rsidRPr="00724423">
        <w:rPr>
          <w:rFonts w:ascii="Times New Roman" w:hAnsi="Times New Roman" w:cs="Times New Roman"/>
          <w:sz w:val="24"/>
          <w:szCs w:val="24"/>
        </w:rPr>
        <w:t>del mismo</w:t>
      </w:r>
      <w:proofErr w:type="gramEnd"/>
      <w:r w:rsidRPr="00724423">
        <w:rPr>
          <w:rFonts w:ascii="Times New Roman" w:hAnsi="Times New Roman" w:cs="Times New Roman"/>
          <w:sz w:val="24"/>
          <w:szCs w:val="24"/>
        </w:rPr>
        <w:t>.</w:t>
      </w:r>
    </w:p>
    <w:p w14:paraId="10F222B1" w14:textId="77777777" w:rsidR="00724423" w:rsidRP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No se requiere firmar ante notario, salvo en el caso de extranjeros cuya visa está sujeta a contrato de trabajo.</w:t>
      </w:r>
    </w:p>
    <w:p w14:paraId="34298F5B" w14:textId="4D725EA9" w:rsid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Las dos primeras semanas de trabajo, se estimarán como período de prueba. Durante este tiempo, el contrato podrá terminar por voluntad de cualquiera de las partes, con un aviso de tres días de anticipación, debiendo el empleador pagar el tiempo servido.</w:t>
      </w:r>
    </w:p>
    <w:p w14:paraId="37A65DB9" w14:textId="0466645E" w:rsidR="00724423" w:rsidRDefault="00724423" w:rsidP="00724423">
      <w:pPr>
        <w:spacing w:line="276" w:lineRule="auto"/>
        <w:jc w:val="both"/>
        <w:rPr>
          <w:rFonts w:ascii="Times New Roman" w:hAnsi="Times New Roman" w:cs="Times New Roman"/>
          <w:sz w:val="24"/>
          <w:szCs w:val="24"/>
        </w:rPr>
      </w:pPr>
    </w:p>
    <w:p w14:paraId="67251BAD" w14:textId="15A3982A" w:rsidR="00724423" w:rsidRDefault="00724423" w:rsidP="00724423">
      <w:pPr>
        <w:spacing w:line="276" w:lineRule="auto"/>
        <w:jc w:val="both"/>
        <w:rPr>
          <w:rFonts w:ascii="Times New Roman" w:hAnsi="Times New Roman" w:cs="Times New Roman"/>
          <w:sz w:val="24"/>
          <w:szCs w:val="24"/>
        </w:rPr>
      </w:pPr>
    </w:p>
    <w:p w14:paraId="40112E58" w14:textId="77777777" w:rsidR="00724423" w:rsidRPr="00724423" w:rsidRDefault="00724423" w:rsidP="00724423">
      <w:pPr>
        <w:spacing w:line="276" w:lineRule="auto"/>
        <w:jc w:val="both"/>
        <w:rPr>
          <w:rFonts w:ascii="Times New Roman" w:hAnsi="Times New Roman" w:cs="Times New Roman"/>
          <w:sz w:val="24"/>
          <w:szCs w:val="24"/>
        </w:rPr>
      </w:pPr>
    </w:p>
    <w:p w14:paraId="396D7299" w14:textId="77777777" w:rsidR="00724423" w:rsidRPr="00724423" w:rsidRDefault="00724423" w:rsidP="00724423">
      <w:pPr>
        <w:spacing w:line="276" w:lineRule="auto"/>
        <w:jc w:val="both"/>
        <w:rPr>
          <w:rFonts w:ascii="Times New Roman" w:hAnsi="Times New Roman" w:cs="Times New Roman"/>
          <w:b/>
          <w:bCs/>
          <w:sz w:val="24"/>
          <w:szCs w:val="24"/>
        </w:rPr>
      </w:pPr>
      <w:r w:rsidRPr="00724423">
        <w:rPr>
          <w:rFonts w:ascii="Times New Roman" w:hAnsi="Times New Roman" w:cs="Times New Roman"/>
          <w:b/>
          <w:bCs/>
          <w:sz w:val="24"/>
          <w:szCs w:val="24"/>
        </w:rPr>
        <w:t>JORNADA DE TRABAJO Y DESCANSOS</w:t>
      </w:r>
    </w:p>
    <w:p w14:paraId="34DF1A86" w14:textId="6E2BAA73" w:rsidR="00724423" w:rsidRPr="00724423" w:rsidRDefault="00724423" w:rsidP="00724423">
      <w:pPr>
        <w:spacing w:line="276" w:lineRule="auto"/>
        <w:jc w:val="both"/>
        <w:rPr>
          <w:rFonts w:ascii="Times New Roman" w:hAnsi="Times New Roman" w:cs="Times New Roman"/>
          <w:b/>
          <w:bCs/>
          <w:i/>
          <w:iCs/>
          <w:sz w:val="24"/>
          <w:szCs w:val="24"/>
        </w:rPr>
      </w:pPr>
      <w:r w:rsidRPr="00724423">
        <w:rPr>
          <w:rFonts w:ascii="Times New Roman" w:hAnsi="Times New Roman" w:cs="Times New Roman"/>
          <w:b/>
          <w:bCs/>
          <w:i/>
          <w:iCs/>
          <w:sz w:val="24"/>
          <w:szCs w:val="24"/>
        </w:rPr>
        <w:t>Trabajadores de casa particular que no viven en la casa de su empleador.</w:t>
      </w:r>
    </w:p>
    <w:p w14:paraId="6E096264" w14:textId="77777777" w:rsidR="00724423" w:rsidRP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La jornada no podrá exceder en ningún caso de 12 horas diarias, con un descanso no inferior a una hora imputable a ella.</w:t>
      </w:r>
    </w:p>
    <w:p w14:paraId="79107CC0" w14:textId="22B020C5" w:rsidR="00724423" w:rsidRP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 xml:space="preserve">Derecho a descansar los </w:t>
      </w:r>
      <w:r w:rsidR="00E72C4B" w:rsidRPr="00724423">
        <w:rPr>
          <w:rFonts w:ascii="Times New Roman" w:hAnsi="Times New Roman" w:cs="Times New Roman"/>
          <w:sz w:val="24"/>
          <w:szCs w:val="24"/>
        </w:rPr>
        <w:t>domingos</w:t>
      </w:r>
      <w:r w:rsidRPr="00724423">
        <w:rPr>
          <w:rFonts w:ascii="Times New Roman" w:hAnsi="Times New Roman" w:cs="Times New Roman"/>
          <w:sz w:val="24"/>
          <w:szCs w:val="24"/>
        </w:rPr>
        <w:t xml:space="preserve"> y festivos.</w:t>
      </w:r>
    </w:p>
    <w:p w14:paraId="088EDDA5" w14:textId="77777777" w:rsidR="00724423" w:rsidRP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Si la jornada incluye Domingo y festivos, tiene derecho a descanso en compensación por cada domingo y festivo trabajado, sin perjuicio que este último se compense en dinero</w:t>
      </w:r>
    </w:p>
    <w:p w14:paraId="6BD9BB36" w14:textId="1C36FEBB" w:rsid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con un recargo de un 50% como mínimo. En todo caso, 2 días de descanso al mes deben coincidir con un domingo.</w:t>
      </w:r>
    </w:p>
    <w:p w14:paraId="04D716A4" w14:textId="77777777" w:rsidR="00724423" w:rsidRPr="00724423" w:rsidRDefault="00724423" w:rsidP="00724423">
      <w:pPr>
        <w:spacing w:line="276" w:lineRule="auto"/>
        <w:jc w:val="both"/>
        <w:rPr>
          <w:rFonts w:ascii="Times New Roman" w:hAnsi="Times New Roman" w:cs="Times New Roman"/>
          <w:sz w:val="24"/>
          <w:szCs w:val="24"/>
        </w:rPr>
      </w:pPr>
    </w:p>
    <w:p w14:paraId="1AEFF045" w14:textId="77777777" w:rsidR="00724423" w:rsidRPr="00724423" w:rsidRDefault="00724423" w:rsidP="00724423">
      <w:pPr>
        <w:spacing w:line="276" w:lineRule="auto"/>
        <w:jc w:val="both"/>
        <w:rPr>
          <w:rFonts w:ascii="Times New Roman" w:hAnsi="Times New Roman" w:cs="Times New Roman"/>
          <w:b/>
          <w:bCs/>
          <w:i/>
          <w:iCs/>
          <w:sz w:val="24"/>
          <w:szCs w:val="24"/>
        </w:rPr>
      </w:pPr>
      <w:r w:rsidRPr="00724423">
        <w:rPr>
          <w:rFonts w:ascii="Times New Roman" w:hAnsi="Times New Roman" w:cs="Times New Roman"/>
          <w:b/>
          <w:bCs/>
          <w:i/>
          <w:iCs/>
          <w:sz w:val="24"/>
          <w:szCs w:val="24"/>
        </w:rPr>
        <w:t>Trabajadores de casa particular que sí viven en la casa de su empleador.</w:t>
      </w:r>
    </w:p>
    <w:p w14:paraId="01E13F0B" w14:textId="77777777" w:rsidR="00724423" w:rsidRPr="00724423" w:rsidRDefault="00724423" w:rsidP="00724423">
      <w:pPr>
        <w:spacing w:line="276" w:lineRule="auto"/>
        <w:jc w:val="both"/>
        <w:rPr>
          <w:rFonts w:ascii="Times New Roman" w:hAnsi="Times New Roman" w:cs="Times New Roman"/>
          <w:sz w:val="24"/>
          <w:szCs w:val="24"/>
        </w:rPr>
      </w:pPr>
    </w:p>
    <w:p w14:paraId="393C3069" w14:textId="77777777" w:rsidR="00724423" w:rsidRP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La jornada diaria de trabajo no estará sujeta a horario, su extensión estará determinada por la naturaleza de las labores.</w:t>
      </w:r>
    </w:p>
    <w:p w14:paraId="5519F474" w14:textId="77777777" w:rsidR="00724423" w:rsidRP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Derecho a un descanso absoluto mínimo no inferior a doce horas diarias. Entre el término de la jornada diaria y el inicio de la siguiente, el descanso será ininterrumpido de nueve horas. El exceso de las nueve horas podrá fraccionarse durante la jornada.</w:t>
      </w:r>
    </w:p>
    <w:p w14:paraId="5FC3DB7B" w14:textId="77777777" w:rsidR="00724423" w:rsidRP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El trabajador tendrá derecho a un día completo de descanso a la semana, el cual podrá ser fraccionado en dos medios días, a petición del trabajador.</w:t>
      </w:r>
    </w:p>
    <w:p w14:paraId="77C7F99D" w14:textId="59E5E87A" w:rsid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Derecho a descanso todos los días que la ley declare festivos; las partes con anterioridad a los días festivos podrán pactar por escrito que el descanso correspondiente a estos días se efectúe en un día distinto, que no podrá fijarse más allá de los noventa días siguientes al respectivo festivo. Este derecho caducará si no se ejerce dentro de dicho plazo y no podrá compensarse en dinero, salvo que el contrato de trabajo termine antes de haberse ejercido el descanso.</w:t>
      </w:r>
    </w:p>
    <w:p w14:paraId="64147206" w14:textId="77777777" w:rsidR="00E72C4B" w:rsidRPr="00724423" w:rsidRDefault="00E72C4B" w:rsidP="00724423">
      <w:pPr>
        <w:spacing w:line="276" w:lineRule="auto"/>
        <w:jc w:val="both"/>
        <w:rPr>
          <w:rFonts w:ascii="Times New Roman" w:hAnsi="Times New Roman" w:cs="Times New Roman"/>
          <w:sz w:val="24"/>
          <w:szCs w:val="24"/>
        </w:rPr>
      </w:pPr>
    </w:p>
    <w:p w14:paraId="4DBFE682" w14:textId="77777777" w:rsidR="00724423" w:rsidRPr="00724423" w:rsidRDefault="00724423" w:rsidP="00724423">
      <w:pPr>
        <w:spacing w:line="276" w:lineRule="auto"/>
        <w:jc w:val="both"/>
        <w:rPr>
          <w:rFonts w:ascii="Times New Roman" w:hAnsi="Times New Roman" w:cs="Times New Roman"/>
          <w:b/>
          <w:bCs/>
          <w:i/>
          <w:iCs/>
          <w:sz w:val="24"/>
          <w:szCs w:val="24"/>
        </w:rPr>
      </w:pPr>
      <w:r w:rsidRPr="00724423">
        <w:rPr>
          <w:rFonts w:ascii="Times New Roman" w:hAnsi="Times New Roman" w:cs="Times New Roman"/>
          <w:b/>
          <w:bCs/>
          <w:i/>
          <w:iCs/>
          <w:sz w:val="24"/>
          <w:szCs w:val="24"/>
        </w:rPr>
        <w:t>REMUNERACIÓN</w:t>
      </w:r>
    </w:p>
    <w:p w14:paraId="55FAE769" w14:textId="77777777" w:rsidR="00724423" w:rsidRP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La remuneración se puede acordar por hora, día, semana, quincena o mes.</w:t>
      </w:r>
    </w:p>
    <w:p w14:paraId="158C8D5A" w14:textId="77777777" w:rsidR="00724423" w:rsidRP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El monto mínimo de la remuneración no puede ser inferior al ingreso mínimo mensual.</w:t>
      </w:r>
    </w:p>
    <w:p w14:paraId="4C175FE1" w14:textId="77777777" w:rsidR="00724423" w:rsidRP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 xml:space="preserve">El monto mínimo se calcula y proporciona </w:t>
      </w:r>
      <w:proofErr w:type="gramStart"/>
      <w:r w:rsidRPr="00724423">
        <w:rPr>
          <w:rFonts w:ascii="Times New Roman" w:hAnsi="Times New Roman" w:cs="Times New Roman"/>
          <w:sz w:val="24"/>
          <w:szCs w:val="24"/>
        </w:rPr>
        <w:t>de acuerdo a</w:t>
      </w:r>
      <w:proofErr w:type="gramEnd"/>
      <w:r w:rsidRPr="00724423">
        <w:rPr>
          <w:rFonts w:ascii="Times New Roman" w:hAnsi="Times New Roman" w:cs="Times New Roman"/>
          <w:sz w:val="24"/>
          <w:szCs w:val="24"/>
        </w:rPr>
        <w:t xml:space="preserve"> la jornada de trabajo del trabajador.</w:t>
      </w:r>
    </w:p>
    <w:p w14:paraId="37C61EB2" w14:textId="77777777" w:rsidR="00724423" w:rsidRP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la remuneración se debe pagar en dinero efectivo, a solicitud del trabajador, el pago podrá realizarse por medio de cheque nominativo a nombre del trabajador, o depósito en cuenta vista del trabajador, o depósito en cuenta corriente del trabajador.</w:t>
      </w:r>
    </w:p>
    <w:p w14:paraId="469451FA" w14:textId="77777777" w:rsidR="00724423" w:rsidRP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El empleador deberá entregar al trabajador, junto con el pago de la remuneración, un comprobante con indicación del monto pagado, de la forma como se determinó y de las deducciones efectuadas.</w:t>
      </w:r>
    </w:p>
    <w:p w14:paraId="4319D051" w14:textId="77777777" w:rsidR="00724423" w:rsidRPr="00724423" w:rsidRDefault="00724423" w:rsidP="00724423">
      <w:pPr>
        <w:spacing w:line="276" w:lineRule="auto"/>
        <w:jc w:val="both"/>
        <w:rPr>
          <w:rFonts w:ascii="Times New Roman" w:hAnsi="Times New Roman" w:cs="Times New Roman"/>
          <w:b/>
          <w:bCs/>
          <w:i/>
          <w:iCs/>
          <w:sz w:val="24"/>
          <w:szCs w:val="24"/>
        </w:rPr>
      </w:pPr>
      <w:r w:rsidRPr="00724423">
        <w:rPr>
          <w:rFonts w:ascii="Times New Roman" w:hAnsi="Times New Roman" w:cs="Times New Roman"/>
          <w:b/>
          <w:bCs/>
          <w:i/>
          <w:iCs/>
          <w:sz w:val="24"/>
          <w:szCs w:val="24"/>
        </w:rPr>
        <w:t>COTIZACIONES LEGALES</w:t>
      </w:r>
    </w:p>
    <w:p w14:paraId="50598DDD" w14:textId="77777777" w:rsidR="00724423" w:rsidRP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Cotizaciones que financia el trabajador. Deben ser descontadas de la remuneración bruta que tiene derecho a recibir el trabajador en el respectivo mes:</w:t>
      </w:r>
    </w:p>
    <w:p w14:paraId="16A43A58" w14:textId="77777777" w:rsidR="00724423" w:rsidRPr="00724423" w:rsidRDefault="00724423" w:rsidP="00724423">
      <w:pPr>
        <w:spacing w:line="276" w:lineRule="auto"/>
        <w:jc w:val="both"/>
        <w:rPr>
          <w:rFonts w:ascii="Times New Roman" w:hAnsi="Times New Roman" w:cs="Times New Roman"/>
          <w:sz w:val="24"/>
          <w:szCs w:val="24"/>
        </w:rPr>
      </w:pPr>
    </w:p>
    <w:p w14:paraId="355EFA64" w14:textId="77777777" w:rsidR="00724423" w:rsidRP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Para pensiones en la AFP en que esté afiliado el trabajador o el Servicio de Seguro Social.</w:t>
      </w:r>
    </w:p>
    <w:p w14:paraId="17B89F8E" w14:textId="77777777" w:rsidR="00724423" w:rsidRP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lastRenderedPageBreak/>
        <w:t>Para salud en FONASA o la ISAPRE en que esté afiliado el trabajador.</w:t>
      </w:r>
    </w:p>
    <w:p w14:paraId="20CDBA2B" w14:textId="77777777" w:rsidR="00724423" w:rsidRP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Cotizaciones que financia el empleador. El empleador, a su propio costo, deberá pagar las siguientes cotizaciones:</w:t>
      </w:r>
    </w:p>
    <w:p w14:paraId="0F6BC436" w14:textId="77777777" w:rsidR="00724423" w:rsidRPr="00724423" w:rsidRDefault="00724423" w:rsidP="00724423">
      <w:pPr>
        <w:spacing w:line="276" w:lineRule="auto"/>
        <w:jc w:val="both"/>
        <w:rPr>
          <w:rFonts w:ascii="Times New Roman" w:hAnsi="Times New Roman" w:cs="Times New Roman"/>
          <w:sz w:val="24"/>
          <w:szCs w:val="24"/>
        </w:rPr>
      </w:pPr>
    </w:p>
    <w:p w14:paraId="3453151F" w14:textId="77777777" w:rsidR="00724423" w:rsidRP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Cotización para el seguro de invalidez y sobrevivencia.</w:t>
      </w:r>
    </w:p>
    <w:p w14:paraId="725E275E" w14:textId="77777777" w:rsidR="00724423" w:rsidRP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Cotización para el seguro de accidentes del trabajo y enfermedades profesionales de la Ley N°16.744, equivalente al 0,95% de la remuneración imponible del trabajador, y deberá pagarse en el Instituto de Seguridad Laboral.</w:t>
      </w:r>
    </w:p>
    <w:p w14:paraId="21192A93" w14:textId="77777777" w:rsidR="00724423" w:rsidRP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Cotización para el fondo de indemnización por término de contrato del trabajador, equivalente al 4,11% de la remuneración imponible del trabajador y deberá pagarse en la cuenta de indemnización a todo evento que el trabajador tenga en su AFP. Esta obligación del empleador regirá por el tiempo de duración del contrato de trabajo, pero no podrá exceder de 11 años a contar de la fecha de inicio de la relación laboral el trabajador no estará sujeto a cotizaciones para el Seguro de Cesantía establecido por esa ley.</w:t>
      </w:r>
    </w:p>
    <w:p w14:paraId="5D8312C1" w14:textId="77777777" w:rsidR="00724423" w:rsidRPr="00724423" w:rsidRDefault="00724423" w:rsidP="00724423">
      <w:pPr>
        <w:spacing w:line="276" w:lineRule="auto"/>
        <w:jc w:val="both"/>
        <w:rPr>
          <w:rFonts w:ascii="Times New Roman" w:hAnsi="Times New Roman" w:cs="Times New Roman"/>
          <w:b/>
          <w:bCs/>
          <w:i/>
          <w:iCs/>
          <w:sz w:val="24"/>
          <w:szCs w:val="24"/>
        </w:rPr>
      </w:pPr>
      <w:r w:rsidRPr="00724423">
        <w:rPr>
          <w:rFonts w:ascii="Times New Roman" w:hAnsi="Times New Roman" w:cs="Times New Roman"/>
          <w:b/>
          <w:bCs/>
          <w:i/>
          <w:iCs/>
          <w:sz w:val="24"/>
          <w:szCs w:val="24"/>
        </w:rPr>
        <w:t>IMPORTANCIA DEL PAGO DE COTIZACIONES PARA EL TRABAJADOR EN EL CASO DE LICENCIA MÉDICA Y PAGOS DE SUBSIDIOS POR DESCANSOS DE MATERNIDAD</w:t>
      </w:r>
    </w:p>
    <w:p w14:paraId="08736FA7" w14:textId="02CED56D" w:rsidR="00724423" w:rsidRP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 xml:space="preserve">El monto del subsidio por incapacidad laboral que el trabajador recibiría en caso de una eventual licencia médica de parte de la respectiva entidad de </w:t>
      </w:r>
      <w:r w:rsidRPr="00724423">
        <w:rPr>
          <w:rFonts w:ascii="Times New Roman" w:hAnsi="Times New Roman" w:cs="Times New Roman"/>
          <w:sz w:val="24"/>
          <w:szCs w:val="24"/>
        </w:rPr>
        <w:t>salud</w:t>
      </w:r>
      <w:r w:rsidRPr="00724423">
        <w:rPr>
          <w:rFonts w:ascii="Times New Roman" w:hAnsi="Times New Roman" w:cs="Times New Roman"/>
          <w:sz w:val="24"/>
          <w:szCs w:val="24"/>
        </w:rPr>
        <w:t xml:space="preserve"> se calculará considerando el monto de remuneración que se haya registrado y pagado para cotizaciones previsionales y de salud en las respectivas entidades previsionales, y no considerando el monto pagado al trabajador.</w:t>
      </w:r>
    </w:p>
    <w:p w14:paraId="4F8EFE9B" w14:textId="77777777" w:rsidR="00724423" w:rsidRPr="00724423" w:rsidRDefault="00724423" w:rsidP="00724423">
      <w:pPr>
        <w:spacing w:line="276" w:lineRule="auto"/>
        <w:jc w:val="both"/>
        <w:rPr>
          <w:rFonts w:ascii="Times New Roman" w:hAnsi="Times New Roman" w:cs="Times New Roman"/>
          <w:b/>
          <w:bCs/>
          <w:i/>
          <w:iCs/>
          <w:sz w:val="24"/>
          <w:szCs w:val="24"/>
        </w:rPr>
      </w:pPr>
      <w:r w:rsidRPr="00724423">
        <w:rPr>
          <w:rFonts w:ascii="Times New Roman" w:hAnsi="Times New Roman" w:cs="Times New Roman"/>
          <w:b/>
          <w:bCs/>
          <w:i/>
          <w:iCs/>
          <w:sz w:val="24"/>
          <w:szCs w:val="24"/>
        </w:rPr>
        <w:t>TERMINACIÓN DEL CONTRATO DE TRABAJO</w:t>
      </w:r>
    </w:p>
    <w:p w14:paraId="3BCA6F34" w14:textId="77777777" w:rsidR="00724423" w:rsidRP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El contrato de trabajador de casa particular puede terminar por las mismas causales aplicables al resto de los trabajadores y adicionalmente por:</w:t>
      </w:r>
    </w:p>
    <w:p w14:paraId="6018F122" w14:textId="77777777" w:rsidR="00724423" w:rsidRP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Enfermedad contagiosa clínicamente calificada de las partes o de las personas que habiten la casa.</w:t>
      </w:r>
    </w:p>
    <w:p w14:paraId="37E79DFD" w14:textId="77777777" w:rsidR="00724423" w:rsidRP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El fallecimiento del jefe de hogar no termina el contrato de trabajo. La ley señala que el contrato de trabajo subsistirá con los parientes que hayan vivido y que continúen viviendo en la casa después de la muerte del jefe de hogar.</w:t>
      </w:r>
    </w:p>
    <w:p w14:paraId="4BA4B752" w14:textId="77777777" w:rsidR="00724423" w:rsidRPr="00724423" w:rsidRDefault="00724423" w:rsidP="00724423">
      <w:pPr>
        <w:spacing w:line="276" w:lineRule="auto"/>
        <w:jc w:val="both"/>
        <w:rPr>
          <w:rFonts w:ascii="Times New Roman" w:hAnsi="Times New Roman" w:cs="Times New Roman"/>
          <w:b/>
          <w:bCs/>
          <w:i/>
          <w:iCs/>
          <w:sz w:val="24"/>
          <w:szCs w:val="24"/>
        </w:rPr>
      </w:pPr>
      <w:r w:rsidRPr="00724423">
        <w:rPr>
          <w:rFonts w:ascii="Times New Roman" w:hAnsi="Times New Roman" w:cs="Times New Roman"/>
          <w:b/>
          <w:bCs/>
          <w:i/>
          <w:iCs/>
          <w:sz w:val="24"/>
          <w:szCs w:val="24"/>
        </w:rPr>
        <w:t>INDEMNIZACIÓN POR TÉRMINO DE CONTRATO DE TRABAJO</w:t>
      </w:r>
    </w:p>
    <w:p w14:paraId="0919986A" w14:textId="77777777" w:rsidR="00724423" w:rsidRP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Las trabajadoras tienen derecho a una indemnización a todo evento por término de contrato, cualquiera sea la causal que invoque el empleador.</w:t>
      </w:r>
    </w:p>
    <w:p w14:paraId="35F8C2E5" w14:textId="77777777" w:rsidR="00724423" w:rsidRP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Se financia con la cotización del empleador del 4,11% de la remuneración imponible del trabajador.</w:t>
      </w:r>
    </w:p>
    <w:p w14:paraId="157E28E7" w14:textId="0F2FD3CF" w:rsidR="00724423" w:rsidRDefault="00724423" w:rsidP="00724423">
      <w:pPr>
        <w:spacing w:line="276" w:lineRule="auto"/>
        <w:jc w:val="both"/>
        <w:rPr>
          <w:rFonts w:ascii="Times New Roman" w:hAnsi="Times New Roman" w:cs="Times New Roman"/>
          <w:sz w:val="24"/>
          <w:szCs w:val="24"/>
        </w:rPr>
      </w:pPr>
      <w:r w:rsidRPr="00724423">
        <w:rPr>
          <w:rFonts w:ascii="Times New Roman" w:hAnsi="Times New Roman" w:cs="Times New Roman"/>
          <w:sz w:val="24"/>
          <w:szCs w:val="24"/>
        </w:rPr>
        <w:t>Para cobrar esta indemnización debe ir a la AFP con una copia del finiquito; si no lo tiene, debe solicitar en la Inspección del Trabajo, con su cedula de identidad, copia del contrato y cartola de pago previsional.</w:t>
      </w:r>
    </w:p>
    <w:p w14:paraId="38DD545D" w14:textId="1DFA350D" w:rsidR="00E72C4B" w:rsidRDefault="00E72C4B" w:rsidP="00724423">
      <w:pPr>
        <w:spacing w:line="276" w:lineRule="auto"/>
        <w:jc w:val="both"/>
        <w:rPr>
          <w:rFonts w:ascii="Times New Roman" w:hAnsi="Times New Roman" w:cs="Times New Roman"/>
          <w:sz w:val="24"/>
          <w:szCs w:val="24"/>
        </w:rPr>
      </w:pPr>
    </w:p>
    <w:p w14:paraId="22D1EF38" w14:textId="7F7F965E" w:rsidR="00E72C4B" w:rsidRPr="00E72C4B" w:rsidRDefault="00E72C4B" w:rsidP="00724423">
      <w:pPr>
        <w:spacing w:line="276" w:lineRule="auto"/>
        <w:jc w:val="both"/>
        <w:rPr>
          <w:rFonts w:ascii="Times New Roman" w:hAnsi="Times New Roman" w:cs="Times New Roman"/>
          <w:b/>
          <w:bCs/>
          <w:i/>
          <w:iCs/>
          <w:sz w:val="24"/>
          <w:szCs w:val="24"/>
        </w:rPr>
      </w:pPr>
      <w:r w:rsidRPr="00E72C4B">
        <w:rPr>
          <w:rFonts w:ascii="Times New Roman" w:hAnsi="Times New Roman" w:cs="Times New Roman"/>
          <w:b/>
          <w:bCs/>
          <w:i/>
          <w:iCs/>
          <w:sz w:val="24"/>
          <w:szCs w:val="24"/>
        </w:rPr>
        <w:t xml:space="preserve">ACTIVIDAD: Investigar </w:t>
      </w:r>
      <w:r>
        <w:rPr>
          <w:rFonts w:ascii="Times New Roman" w:hAnsi="Times New Roman" w:cs="Times New Roman"/>
          <w:b/>
          <w:bCs/>
          <w:i/>
          <w:iCs/>
          <w:sz w:val="24"/>
          <w:szCs w:val="24"/>
        </w:rPr>
        <w:t xml:space="preserve">cual es el nivel de cumplimiento de </w:t>
      </w:r>
      <w:proofErr w:type="gramStart"/>
      <w:r>
        <w:rPr>
          <w:rFonts w:ascii="Times New Roman" w:hAnsi="Times New Roman" w:cs="Times New Roman"/>
          <w:b/>
          <w:bCs/>
          <w:i/>
          <w:iCs/>
          <w:sz w:val="24"/>
          <w:szCs w:val="24"/>
        </w:rPr>
        <w:t xml:space="preserve">esta </w:t>
      </w:r>
      <w:r w:rsidRPr="00E72C4B">
        <w:rPr>
          <w:rFonts w:ascii="Times New Roman" w:hAnsi="Times New Roman" w:cs="Times New Roman"/>
          <w:b/>
          <w:bCs/>
          <w:i/>
          <w:iCs/>
          <w:sz w:val="24"/>
          <w:szCs w:val="24"/>
        </w:rPr>
        <w:t xml:space="preserve"> normativa</w:t>
      </w:r>
      <w:proofErr w:type="gramEnd"/>
      <w:r w:rsidRPr="00E72C4B">
        <w:rPr>
          <w:rFonts w:ascii="Times New Roman" w:hAnsi="Times New Roman" w:cs="Times New Roman"/>
          <w:b/>
          <w:bCs/>
          <w:i/>
          <w:iCs/>
          <w:sz w:val="24"/>
          <w:szCs w:val="24"/>
        </w:rPr>
        <w:t xml:space="preserve"> laboral en nuestro país, y de qué forma perjudica </w:t>
      </w:r>
      <w:r>
        <w:rPr>
          <w:rFonts w:ascii="Times New Roman" w:hAnsi="Times New Roman" w:cs="Times New Roman"/>
          <w:b/>
          <w:bCs/>
          <w:i/>
          <w:iCs/>
          <w:sz w:val="24"/>
          <w:szCs w:val="24"/>
        </w:rPr>
        <w:t xml:space="preserve">o se ven desprotegidas </w:t>
      </w:r>
      <w:r w:rsidRPr="00E72C4B">
        <w:rPr>
          <w:rFonts w:ascii="Times New Roman" w:hAnsi="Times New Roman" w:cs="Times New Roman"/>
          <w:b/>
          <w:bCs/>
          <w:i/>
          <w:iCs/>
          <w:sz w:val="24"/>
          <w:szCs w:val="24"/>
        </w:rPr>
        <w:t xml:space="preserve"> las trabajadoras de casa particular</w:t>
      </w:r>
      <w:r>
        <w:rPr>
          <w:rFonts w:ascii="Times New Roman" w:hAnsi="Times New Roman" w:cs="Times New Roman"/>
          <w:b/>
          <w:bCs/>
          <w:i/>
          <w:iCs/>
          <w:sz w:val="24"/>
          <w:szCs w:val="24"/>
        </w:rPr>
        <w:t xml:space="preserve"> al no cumplirse</w:t>
      </w:r>
      <w:r w:rsidRPr="00E72C4B">
        <w:rPr>
          <w:rFonts w:ascii="Times New Roman" w:hAnsi="Times New Roman" w:cs="Times New Roman"/>
          <w:b/>
          <w:bCs/>
          <w:i/>
          <w:iCs/>
          <w:sz w:val="24"/>
          <w:szCs w:val="24"/>
        </w:rPr>
        <w:t>.</w:t>
      </w:r>
    </w:p>
    <w:sectPr w:rsidR="00E72C4B" w:rsidRPr="00E72C4B" w:rsidSect="00735FAB">
      <w:headerReference w:type="default" r:id="rId9"/>
      <w:footerReference w:type="default" r:id="rId10"/>
      <w:pgSz w:w="12240" w:h="15840" w:code="1"/>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D941A" w14:textId="77777777" w:rsidR="00641AC0" w:rsidRDefault="00641AC0" w:rsidP="003A73A2">
      <w:r>
        <w:separator/>
      </w:r>
    </w:p>
  </w:endnote>
  <w:endnote w:type="continuationSeparator" w:id="0">
    <w:p w14:paraId="525972F2" w14:textId="77777777" w:rsidR="00641AC0" w:rsidRDefault="00641AC0"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7418315"/>
      <w:docPartObj>
        <w:docPartGallery w:val="Page Numbers (Bottom of Page)"/>
        <w:docPartUnique/>
      </w:docPartObj>
    </w:sdtPr>
    <w:sdtEndPr/>
    <w:sdtContent>
      <w:p w14:paraId="0354D5A9" w14:textId="48DB0F5F" w:rsidR="000359A6" w:rsidRDefault="000359A6">
        <w:pPr>
          <w:pStyle w:val="Piedepgina"/>
          <w:jc w:val="right"/>
        </w:pPr>
        <w:r>
          <w:fldChar w:fldCharType="begin"/>
        </w:r>
        <w:r>
          <w:instrText>PAGE   \* MERGEFORMAT</w:instrText>
        </w:r>
        <w:r>
          <w:fldChar w:fldCharType="separate"/>
        </w:r>
        <w:r w:rsidR="0043740A" w:rsidRPr="0043740A">
          <w:rPr>
            <w:noProof/>
            <w:lang w:val="es-ES"/>
          </w:rPr>
          <w:t>1</w:t>
        </w:r>
        <w:r>
          <w:fldChar w:fldCharType="end"/>
        </w:r>
      </w:p>
    </w:sdtContent>
  </w:sdt>
  <w:p w14:paraId="5D0F48D1" w14:textId="77777777" w:rsidR="000359A6" w:rsidRDefault="000359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9A561" w14:textId="77777777" w:rsidR="00641AC0" w:rsidRDefault="00641AC0" w:rsidP="003A73A2">
      <w:r>
        <w:separator/>
      </w:r>
    </w:p>
  </w:footnote>
  <w:footnote w:type="continuationSeparator" w:id="0">
    <w:p w14:paraId="023465AF" w14:textId="77777777" w:rsidR="00641AC0" w:rsidRDefault="00641AC0"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CC650"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115AD8A3" wp14:editId="6535A0A2">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2E42A36A" w14:textId="4AA0D9CB" w:rsidR="00811B24" w:rsidRDefault="00811B24" w:rsidP="003A73A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D09CC"/>
    <w:multiLevelType w:val="hybridMultilevel"/>
    <w:tmpl w:val="F4D2CCF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70332D4C"/>
    <w:multiLevelType w:val="hybridMultilevel"/>
    <w:tmpl w:val="FE1E5080"/>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733A3D03"/>
    <w:multiLevelType w:val="hybridMultilevel"/>
    <w:tmpl w:val="9F10DB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A0"/>
    <w:rsid w:val="00000F85"/>
    <w:rsid w:val="00012C2D"/>
    <w:rsid w:val="000359A6"/>
    <w:rsid w:val="00051FE8"/>
    <w:rsid w:val="00054661"/>
    <w:rsid w:val="00077FC7"/>
    <w:rsid w:val="00096FD0"/>
    <w:rsid w:val="0009705C"/>
    <w:rsid w:val="000D5D98"/>
    <w:rsid w:val="0014705B"/>
    <w:rsid w:val="00180823"/>
    <w:rsid w:val="001A0C9A"/>
    <w:rsid w:val="00234364"/>
    <w:rsid w:val="00264BCB"/>
    <w:rsid w:val="002954A4"/>
    <w:rsid w:val="00344DC2"/>
    <w:rsid w:val="00352FB7"/>
    <w:rsid w:val="00392DAA"/>
    <w:rsid w:val="003A73A2"/>
    <w:rsid w:val="003E7A55"/>
    <w:rsid w:val="003F3EF0"/>
    <w:rsid w:val="00413468"/>
    <w:rsid w:val="0043740A"/>
    <w:rsid w:val="00457E22"/>
    <w:rsid w:val="004B12A8"/>
    <w:rsid w:val="004B1774"/>
    <w:rsid w:val="00543651"/>
    <w:rsid w:val="005564CB"/>
    <w:rsid w:val="00557684"/>
    <w:rsid w:val="00561B18"/>
    <w:rsid w:val="005A1C6C"/>
    <w:rsid w:val="005A73B1"/>
    <w:rsid w:val="005C7A01"/>
    <w:rsid w:val="005C7C02"/>
    <w:rsid w:val="005D6DE9"/>
    <w:rsid w:val="005E6B99"/>
    <w:rsid w:val="0061483F"/>
    <w:rsid w:val="00615A30"/>
    <w:rsid w:val="00641AC0"/>
    <w:rsid w:val="00650B84"/>
    <w:rsid w:val="00653F2B"/>
    <w:rsid w:val="00681DCB"/>
    <w:rsid w:val="006848CC"/>
    <w:rsid w:val="006C43A8"/>
    <w:rsid w:val="006D442A"/>
    <w:rsid w:val="006F6D0A"/>
    <w:rsid w:val="0070764E"/>
    <w:rsid w:val="00711A31"/>
    <w:rsid w:val="00724423"/>
    <w:rsid w:val="00735FAB"/>
    <w:rsid w:val="0078523E"/>
    <w:rsid w:val="007F0260"/>
    <w:rsid w:val="00811B24"/>
    <w:rsid w:val="0081287F"/>
    <w:rsid w:val="008179F2"/>
    <w:rsid w:val="0085338A"/>
    <w:rsid w:val="00874913"/>
    <w:rsid w:val="008B3CA0"/>
    <w:rsid w:val="009056B0"/>
    <w:rsid w:val="0091142B"/>
    <w:rsid w:val="0091525B"/>
    <w:rsid w:val="00925CF3"/>
    <w:rsid w:val="00926BE6"/>
    <w:rsid w:val="00974DCD"/>
    <w:rsid w:val="009C237F"/>
    <w:rsid w:val="009F7130"/>
    <w:rsid w:val="00A457B1"/>
    <w:rsid w:val="00A513CA"/>
    <w:rsid w:val="00A75345"/>
    <w:rsid w:val="00A86EC0"/>
    <w:rsid w:val="00AC0AF6"/>
    <w:rsid w:val="00AF48BE"/>
    <w:rsid w:val="00B166A1"/>
    <w:rsid w:val="00B93CF1"/>
    <w:rsid w:val="00B94A2E"/>
    <w:rsid w:val="00BB764B"/>
    <w:rsid w:val="00BF5C67"/>
    <w:rsid w:val="00C06F76"/>
    <w:rsid w:val="00C31019"/>
    <w:rsid w:val="00C90986"/>
    <w:rsid w:val="00CC61AC"/>
    <w:rsid w:val="00CD2742"/>
    <w:rsid w:val="00CD6F73"/>
    <w:rsid w:val="00CE3711"/>
    <w:rsid w:val="00D17A65"/>
    <w:rsid w:val="00D2445D"/>
    <w:rsid w:val="00D2521A"/>
    <w:rsid w:val="00D40D1A"/>
    <w:rsid w:val="00D550E2"/>
    <w:rsid w:val="00D62ACB"/>
    <w:rsid w:val="00D733F9"/>
    <w:rsid w:val="00D868D1"/>
    <w:rsid w:val="00DC3366"/>
    <w:rsid w:val="00DD6F3F"/>
    <w:rsid w:val="00E273E6"/>
    <w:rsid w:val="00E427DB"/>
    <w:rsid w:val="00E525C0"/>
    <w:rsid w:val="00E56E25"/>
    <w:rsid w:val="00E72C4B"/>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F541"/>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3740A"/>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78523E"/>
    <w:pPr>
      <w:spacing w:after="160" w:line="259" w:lineRule="auto"/>
      <w:ind w:left="720"/>
      <w:contextualSpacing/>
    </w:pPr>
    <w:rPr>
      <w:lang w:val="es-419"/>
    </w:rPr>
  </w:style>
  <w:style w:type="table" w:customStyle="1" w:styleId="TableGrid">
    <w:name w:val="TableGrid"/>
    <w:rsid w:val="005E6B99"/>
    <w:rPr>
      <w:rFonts w:eastAsiaTheme="minorEastAsia"/>
      <w:lang w:val="es-419" w:eastAsia="es-419"/>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14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 w:id="703942246">
      <w:bodyDiv w:val="1"/>
      <w:marLeft w:val="0"/>
      <w:marRight w:val="0"/>
      <w:marTop w:val="0"/>
      <w:marBottom w:val="0"/>
      <w:divBdr>
        <w:top w:val="none" w:sz="0" w:space="0" w:color="auto"/>
        <w:left w:val="none" w:sz="0" w:space="0" w:color="auto"/>
        <w:bottom w:val="none" w:sz="0" w:space="0" w:color="auto"/>
        <w:right w:val="none" w:sz="0" w:space="0" w:color="auto"/>
      </w:divBdr>
      <w:divsChild>
        <w:div w:id="594438347">
          <w:marLeft w:val="0"/>
          <w:marRight w:val="0"/>
          <w:marTop w:val="0"/>
          <w:marBottom w:val="0"/>
          <w:divBdr>
            <w:top w:val="none" w:sz="0" w:space="0" w:color="auto"/>
            <w:left w:val="none" w:sz="0" w:space="0" w:color="auto"/>
            <w:bottom w:val="none" w:sz="0" w:space="0" w:color="auto"/>
            <w:right w:val="none" w:sz="0" w:space="0" w:color="auto"/>
          </w:divBdr>
        </w:div>
        <w:div w:id="1782069559">
          <w:marLeft w:val="0"/>
          <w:marRight w:val="0"/>
          <w:marTop w:val="0"/>
          <w:marBottom w:val="0"/>
          <w:divBdr>
            <w:top w:val="none" w:sz="0" w:space="0" w:color="auto"/>
            <w:left w:val="none" w:sz="0" w:space="0" w:color="auto"/>
            <w:bottom w:val="none" w:sz="0" w:space="0" w:color="auto"/>
            <w:right w:val="none" w:sz="0" w:space="0" w:color="auto"/>
          </w:divBdr>
        </w:div>
        <w:div w:id="67658282">
          <w:marLeft w:val="0"/>
          <w:marRight w:val="0"/>
          <w:marTop w:val="0"/>
          <w:marBottom w:val="0"/>
          <w:divBdr>
            <w:top w:val="none" w:sz="0" w:space="0" w:color="auto"/>
            <w:left w:val="none" w:sz="0" w:space="0" w:color="auto"/>
            <w:bottom w:val="none" w:sz="0" w:space="0" w:color="auto"/>
            <w:right w:val="none" w:sz="0" w:space="0" w:color="auto"/>
          </w:divBdr>
        </w:div>
        <w:div w:id="382797944">
          <w:marLeft w:val="0"/>
          <w:marRight w:val="0"/>
          <w:marTop w:val="0"/>
          <w:marBottom w:val="0"/>
          <w:divBdr>
            <w:top w:val="none" w:sz="0" w:space="0" w:color="auto"/>
            <w:left w:val="none" w:sz="0" w:space="0" w:color="auto"/>
            <w:bottom w:val="none" w:sz="0" w:space="0" w:color="auto"/>
            <w:right w:val="none" w:sz="0" w:space="0" w:color="auto"/>
          </w:divBdr>
        </w:div>
        <w:div w:id="1948347727">
          <w:marLeft w:val="0"/>
          <w:marRight w:val="0"/>
          <w:marTop w:val="0"/>
          <w:marBottom w:val="0"/>
          <w:divBdr>
            <w:top w:val="none" w:sz="0" w:space="0" w:color="auto"/>
            <w:left w:val="none" w:sz="0" w:space="0" w:color="auto"/>
            <w:bottom w:val="none" w:sz="0" w:space="0" w:color="auto"/>
            <w:right w:val="none" w:sz="0" w:space="0" w:color="auto"/>
          </w:divBdr>
        </w:div>
        <w:div w:id="602300574">
          <w:marLeft w:val="0"/>
          <w:marRight w:val="0"/>
          <w:marTop w:val="0"/>
          <w:marBottom w:val="0"/>
          <w:divBdr>
            <w:top w:val="none" w:sz="0" w:space="0" w:color="auto"/>
            <w:left w:val="none" w:sz="0" w:space="0" w:color="auto"/>
            <w:bottom w:val="none" w:sz="0" w:space="0" w:color="auto"/>
            <w:right w:val="none" w:sz="0" w:space="0" w:color="auto"/>
          </w:divBdr>
        </w:div>
        <w:div w:id="1077557845">
          <w:marLeft w:val="0"/>
          <w:marRight w:val="0"/>
          <w:marTop w:val="0"/>
          <w:marBottom w:val="0"/>
          <w:divBdr>
            <w:top w:val="none" w:sz="0" w:space="0" w:color="auto"/>
            <w:left w:val="none" w:sz="0" w:space="0" w:color="auto"/>
            <w:bottom w:val="none" w:sz="0" w:space="0" w:color="auto"/>
            <w:right w:val="none" w:sz="0" w:space="0" w:color="auto"/>
          </w:divBdr>
        </w:div>
        <w:div w:id="1471706444">
          <w:marLeft w:val="0"/>
          <w:marRight w:val="0"/>
          <w:marTop w:val="0"/>
          <w:marBottom w:val="0"/>
          <w:divBdr>
            <w:top w:val="none" w:sz="0" w:space="0" w:color="auto"/>
            <w:left w:val="none" w:sz="0" w:space="0" w:color="auto"/>
            <w:bottom w:val="none" w:sz="0" w:space="0" w:color="auto"/>
            <w:right w:val="none" w:sz="0" w:space="0" w:color="auto"/>
          </w:divBdr>
        </w:div>
        <w:div w:id="46027098">
          <w:marLeft w:val="0"/>
          <w:marRight w:val="0"/>
          <w:marTop w:val="0"/>
          <w:marBottom w:val="0"/>
          <w:divBdr>
            <w:top w:val="none" w:sz="0" w:space="0" w:color="auto"/>
            <w:left w:val="none" w:sz="0" w:space="0" w:color="auto"/>
            <w:bottom w:val="none" w:sz="0" w:space="0" w:color="auto"/>
            <w:right w:val="none" w:sz="0" w:space="0" w:color="auto"/>
          </w:divBdr>
        </w:div>
        <w:div w:id="260260743">
          <w:marLeft w:val="0"/>
          <w:marRight w:val="0"/>
          <w:marTop w:val="0"/>
          <w:marBottom w:val="0"/>
          <w:divBdr>
            <w:top w:val="none" w:sz="0" w:space="0" w:color="auto"/>
            <w:left w:val="none" w:sz="0" w:space="0" w:color="auto"/>
            <w:bottom w:val="none" w:sz="0" w:space="0" w:color="auto"/>
            <w:right w:val="none" w:sz="0" w:space="0" w:color="auto"/>
          </w:divBdr>
        </w:div>
        <w:div w:id="814377649">
          <w:marLeft w:val="0"/>
          <w:marRight w:val="0"/>
          <w:marTop w:val="0"/>
          <w:marBottom w:val="0"/>
          <w:divBdr>
            <w:top w:val="none" w:sz="0" w:space="0" w:color="auto"/>
            <w:left w:val="none" w:sz="0" w:space="0" w:color="auto"/>
            <w:bottom w:val="none" w:sz="0" w:space="0" w:color="auto"/>
            <w:right w:val="none" w:sz="0" w:space="0" w:color="auto"/>
          </w:divBdr>
        </w:div>
        <w:div w:id="630135686">
          <w:marLeft w:val="0"/>
          <w:marRight w:val="0"/>
          <w:marTop w:val="0"/>
          <w:marBottom w:val="0"/>
          <w:divBdr>
            <w:top w:val="none" w:sz="0" w:space="0" w:color="auto"/>
            <w:left w:val="none" w:sz="0" w:space="0" w:color="auto"/>
            <w:bottom w:val="none" w:sz="0" w:space="0" w:color="auto"/>
            <w:right w:val="none" w:sz="0" w:space="0" w:color="auto"/>
          </w:divBdr>
        </w:div>
        <w:div w:id="1912034519">
          <w:marLeft w:val="0"/>
          <w:marRight w:val="0"/>
          <w:marTop w:val="0"/>
          <w:marBottom w:val="0"/>
          <w:divBdr>
            <w:top w:val="none" w:sz="0" w:space="0" w:color="auto"/>
            <w:left w:val="none" w:sz="0" w:space="0" w:color="auto"/>
            <w:bottom w:val="none" w:sz="0" w:space="0" w:color="auto"/>
            <w:right w:val="none" w:sz="0" w:space="0" w:color="auto"/>
          </w:divBdr>
        </w:div>
        <w:div w:id="1345282280">
          <w:marLeft w:val="0"/>
          <w:marRight w:val="0"/>
          <w:marTop w:val="0"/>
          <w:marBottom w:val="0"/>
          <w:divBdr>
            <w:top w:val="none" w:sz="0" w:space="0" w:color="auto"/>
            <w:left w:val="none" w:sz="0" w:space="0" w:color="auto"/>
            <w:bottom w:val="none" w:sz="0" w:space="0" w:color="auto"/>
            <w:right w:val="none" w:sz="0" w:space="0" w:color="auto"/>
          </w:divBdr>
        </w:div>
        <w:div w:id="1441993030">
          <w:marLeft w:val="0"/>
          <w:marRight w:val="0"/>
          <w:marTop w:val="0"/>
          <w:marBottom w:val="0"/>
          <w:divBdr>
            <w:top w:val="none" w:sz="0" w:space="0" w:color="auto"/>
            <w:left w:val="none" w:sz="0" w:space="0" w:color="auto"/>
            <w:bottom w:val="none" w:sz="0" w:space="0" w:color="auto"/>
            <w:right w:val="none" w:sz="0" w:space="0" w:color="auto"/>
          </w:divBdr>
        </w:div>
        <w:div w:id="1112817708">
          <w:marLeft w:val="0"/>
          <w:marRight w:val="0"/>
          <w:marTop w:val="0"/>
          <w:marBottom w:val="0"/>
          <w:divBdr>
            <w:top w:val="none" w:sz="0" w:space="0" w:color="auto"/>
            <w:left w:val="none" w:sz="0" w:space="0" w:color="auto"/>
            <w:bottom w:val="none" w:sz="0" w:space="0" w:color="auto"/>
            <w:right w:val="none" w:sz="0" w:space="0" w:color="auto"/>
          </w:divBdr>
        </w:div>
        <w:div w:id="1971158503">
          <w:marLeft w:val="0"/>
          <w:marRight w:val="0"/>
          <w:marTop w:val="0"/>
          <w:marBottom w:val="0"/>
          <w:divBdr>
            <w:top w:val="none" w:sz="0" w:space="0" w:color="auto"/>
            <w:left w:val="none" w:sz="0" w:space="0" w:color="auto"/>
            <w:bottom w:val="none" w:sz="0" w:space="0" w:color="auto"/>
            <w:right w:val="none" w:sz="0" w:space="0" w:color="auto"/>
          </w:divBdr>
        </w:div>
      </w:divsChild>
    </w:div>
    <w:div w:id="1009452669">
      <w:bodyDiv w:val="1"/>
      <w:marLeft w:val="0"/>
      <w:marRight w:val="0"/>
      <w:marTop w:val="0"/>
      <w:marBottom w:val="0"/>
      <w:divBdr>
        <w:top w:val="none" w:sz="0" w:space="0" w:color="auto"/>
        <w:left w:val="none" w:sz="0" w:space="0" w:color="auto"/>
        <w:bottom w:val="none" w:sz="0" w:space="0" w:color="auto"/>
        <w:right w:val="none" w:sz="0" w:space="0" w:color="auto"/>
      </w:divBdr>
    </w:div>
    <w:div w:id="182296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endoenlinea.mineduc.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YVLXkpGiwnY"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266C9D"/>
    <w:rsid w:val="00407DA4"/>
    <w:rsid w:val="005720B4"/>
    <w:rsid w:val="0059426E"/>
    <w:rsid w:val="0067326B"/>
    <w:rsid w:val="006A64D2"/>
    <w:rsid w:val="007C2438"/>
    <w:rsid w:val="009A0682"/>
    <w:rsid w:val="00A42B81"/>
    <w:rsid w:val="00B77024"/>
    <w:rsid w:val="00B77A61"/>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1296</Words>
  <Characters>7134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Juan Briceño Diaz (Alumno)</cp:lastModifiedBy>
  <cp:revision>5</cp:revision>
  <dcterms:created xsi:type="dcterms:W3CDTF">2020-06-10T14:05:00Z</dcterms:created>
  <dcterms:modified xsi:type="dcterms:W3CDTF">2020-06-10T14:27:00Z</dcterms:modified>
</cp:coreProperties>
</file>