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BA" w:rsidRDefault="00FA5035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DE APRENDIZAJE N° 9</w:t>
      </w:r>
    </w:p>
    <w:p w:rsidR="00EC008E" w:rsidRPr="005E6B99" w:rsidRDefault="00EC008E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PLAN DIFERENCIADO HUMANISTA</w:t>
      </w:r>
      <w:r w:rsidR="00EB60EE">
        <w:rPr>
          <w:rFonts w:ascii="Arial" w:hAnsi="Arial" w:cs="Arial"/>
          <w:b/>
          <w:sz w:val="24"/>
          <w:szCs w:val="24"/>
          <w:u w:val="single"/>
        </w:rPr>
        <w:t xml:space="preserve"> 4°MEDIO ROBLE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590"/>
        <w:gridCol w:w="2356"/>
        <w:gridCol w:w="3842"/>
      </w:tblGrid>
      <w:tr w:rsidR="008573BA" w:rsidRPr="005E6B99" w:rsidTr="00694EBD">
        <w:tc>
          <w:tcPr>
            <w:tcW w:w="6946" w:type="dxa"/>
            <w:gridSpan w:val="2"/>
          </w:tcPr>
          <w:p w:rsidR="00EC008E" w:rsidRPr="00EC008E" w:rsidRDefault="008573BA" w:rsidP="00694EBD">
            <w:pPr>
              <w:rPr>
                <w:rFonts w:cstheme="minorHAnsi"/>
                <w:b/>
              </w:rPr>
            </w:pPr>
            <w:r w:rsidRPr="00EC008E">
              <w:rPr>
                <w:rFonts w:cstheme="minorHAnsi"/>
                <w:b/>
              </w:rPr>
              <w:t xml:space="preserve">ASIGNATURA/MÓDULO: </w:t>
            </w:r>
          </w:p>
          <w:p w:rsidR="00EC008E" w:rsidRPr="00EC008E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EC008E">
              <w:rPr>
                <w:rFonts w:cstheme="minorHAnsi"/>
              </w:rPr>
              <w:t xml:space="preserve">Inglés Cultural Literario </w:t>
            </w:r>
          </w:p>
          <w:p w:rsidR="00EC008E" w:rsidRPr="00EC008E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Literatura e</w:t>
            </w:r>
            <w:r w:rsidRPr="00EC008E">
              <w:rPr>
                <w:rFonts w:cstheme="minorHAnsi"/>
              </w:rPr>
              <w:t xml:space="preserve"> Identidad </w:t>
            </w:r>
          </w:p>
          <w:p w:rsidR="008573BA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 w:rsidRPr="00EC008E">
              <w:rPr>
                <w:rFonts w:cstheme="minorHAnsi"/>
              </w:rPr>
              <w:t xml:space="preserve">La Ciudad Contemporánea </w:t>
            </w:r>
          </w:p>
          <w:p w:rsidR="00EC008E" w:rsidRPr="00EC008E" w:rsidRDefault="00EC008E" w:rsidP="00EC008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Argumentación</w:t>
            </w:r>
          </w:p>
        </w:tc>
        <w:tc>
          <w:tcPr>
            <w:tcW w:w="3842" w:type="dxa"/>
          </w:tcPr>
          <w:p w:rsidR="008573BA" w:rsidRPr="0043740A" w:rsidRDefault="008573BA" w:rsidP="00694EBD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>
              <w:rPr>
                <w:rFonts w:cstheme="minorHAnsi"/>
              </w:rPr>
              <w:t xml:space="preserve">4º MEDIO ROBLE </w:t>
            </w:r>
          </w:p>
        </w:tc>
      </w:tr>
      <w:tr w:rsidR="00EC008E" w:rsidRPr="005E6B99" w:rsidTr="00EC008E">
        <w:tc>
          <w:tcPr>
            <w:tcW w:w="4590" w:type="dxa"/>
          </w:tcPr>
          <w:p w:rsidR="00EC008E" w:rsidRDefault="00EC008E" w:rsidP="00694EBD">
            <w:pPr>
              <w:tabs>
                <w:tab w:val="left" w:pos="8160"/>
              </w:tabs>
              <w:rPr>
                <w:rFonts w:cstheme="minorHAnsi"/>
              </w:rPr>
            </w:pPr>
            <w:r w:rsidRPr="00EC008E">
              <w:rPr>
                <w:rFonts w:cstheme="minorHAnsi"/>
                <w:b/>
              </w:rPr>
              <w:t>DOCENTE</w:t>
            </w:r>
            <w:r>
              <w:rPr>
                <w:rFonts w:cstheme="minorHAnsi"/>
                <w:b/>
              </w:rPr>
              <w:t>S</w:t>
            </w:r>
            <w:r w:rsidRPr="00EC008E">
              <w:rPr>
                <w:rFonts w:cstheme="minorHAnsi"/>
                <w:b/>
              </w:rPr>
              <w:t>:</w:t>
            </w:r>
            <w:r w:rsidRPr="00EC008E">
              <w:rPr>
                <w:rFonts w:cstheme="minorHAnsi"/>
              </w:rPr>
              <w:t xml:space="preserve"> </w:t>
            </w:r>
          </w:p>
          <w:p w:rsidR="00EC008E" w:rsidRDefault="00EC008E" w:rsidP="00EC008E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Ana Astudillo Carmona </w:t>
            </w:r>
          </w:p>
          <w:p w:rsidR="00EC008E" w:rsidRDefault="00EC008E" w:rsidP="00694EBD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Felipe Rodríguez Cobo </w:t>
            </w:r>
          </w:p>
          <w:p w:rsidR="00EC008E" w:rsidRDefault="00EC008E" w:rsidP="00694EBD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</w:rPr>
            </w:pPr>
            <w:r w:rsidRPr="00EC008E">
              <w:rPr>
                <w:rFonts w:cstheme="minorHAnsi"/>
              </w:rPr>
              <w:t xml:space="preserve">Daniela Herrera Poblete </w:t>
            </w:r>
          </w:p>
          <w:p w:rsidR="00EC008E" w:rsidRPr="00EC008E" w:rsidRDefault="00EC008E" w:rsidP="00694EBD">
            <w:pPr>
              <w:pStyle w:val="Prrafodelista"/>
              <w:numPr>
                <w:ilvl w:val="0"/>
                <w:numId w:val="2"/>
              </w:numPr>
              <w:tabs>
                <w:tab w:val="left" w:pos="816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David Palma </w:t>
            </w:r>
            <w:r w:rsidR="009B3756">
              <w:rPr>
                <w:rFonts w:cstheme="minorHAnsi"/>
              </w:rPr>
              <w:t>Díaz</w:t>
            </w:r>
          </w:p>
        </w:tc>
        <w:tc>
          <w:tcPr>
            <w:tcW w:w="6198" w:type="dxa"/>
            <w:gridSpan w:val="2"/>
          </w:tcPr>
          <w:p w:rsidR="00EC008E" w:rsidRPr="00EC008E" w:rsidRDefault="00EC008E" w:rsidP="00EC008E">
            <w:pPr>
              <w:rPr>
                <w:rFonts w:cstheme="minorHAnsi"/>
                <w:b/>
              </w:rPr>
            </w:pPr>
            <w:r w:rsidRPr="00EC008E">
              <w:rPr>
                <w:rFonts w:cstheme="minorHAnsi"/>
                <w:b/>
              </w:rPr>
              <w:t xml:space="preserve">CORREO ELECTRÓNICO DOCENTE: </w:t>
            </w:r>
          </w:p>
          <w:p w:rsidR="00EC008E" w:rsidRDefault="00680BB8">
            <w:pPr>
              <w:rPr>
                <w:rFonts w:cstheme="minorHAnsi"/>
              </w:rPr>
            </w:pPr>
            <w:hyperlink r:id="rId7" w:history="1">
              <w:r w:rsidR="00EC008E" w:rsidRPr="00865830">
                <w:rPr>
                  <w:rStyle w:val="Hipervnculo"/>
                  <w:rFonts w:cstheme="minorHAnsi"/>
                </w:rPr>
                <w:t>anaastudilloicp@gmail.com</w:t>
              </w:r>
            </w:hyperlink>
          </w:p>
          <w:p w:rsidR="00EC008E" w:rsidRPr="00EC008E" w:rsidRDefault="00680BB8">
            <w:pPr>
              <w:rPr>
                <w:rFonts w:cstheme="minorHAnsi"/>
              </w:rPr>
            </w:pPr>
            <w:hyperlink r:id="rId8" w:history="1">
              <w:r w:rsidR="00EC008E" w:rsidRPr="00EC008E">
                <w:rPr>
                  <w:rStyle w:val="Hipervnculo"/>
                  <w:rFonts w:cstheme="minorHAnsi"/>
                </w:rPr>
                <w:t>feliperodriguezcicp@gmail.com</w:t>
              </w:r>
            </w:hyperlink>
          </w:p>
          <w:p w:rsidR="00EC008E" w:rsidRDefault="00680BB8" w:rsidP="00EC008E">
            <w:pPr>
              <w:tabs>
                <w:tab w:val="left" w:pos="8160"/>
              </w:tabs>
              <w:rPr>
                <w:rStyle w:val="Hipervnculo"/>
                <w:rFonts w:cstheme="minorHAnsi"/>
              </w:rPr>
            </w:pPr>
            <w:hyperlink r:id="rId9" w:history="1">
              <w:r w:rsidR="00EC008E" w:rsidRPr="00984186">
                <w:rPr>
                  <w:rStyle w:val="Hipervnculo"/>
                  <w:rFonts w:cstheme="minorHAnsi"/>
                </w:rPr>
                <w:t>danielaherreraicp@gmail.com</w:t>
              </w:r>
            </w:hyperlink>
          </w:p>
          <w:p w:rsidR="00EC008E" w:rsidRPr="00EC008E" w:rsidRDefault="00680BB8" w:rsidP="00EC008E">
            <w:pPr>
              <w:tabs>
                <w:tab w:val="left" w:pos="8160"/>
              </w:tabs>
              <w:rPr>
                <w:rFonts w:cstheme="minorHAnsi"/>
              </w:rPr>
            </w:pPr>
            <w:hyperlink r:id="rId10" w:history="1">
              <w:r w:rsidR="00EC008E" w:rsidRPr="008769EA">
                <w:rPr>
                  <w:rStyle w:val="Hipervnculo"/>
                  <w:rFonts w:cstheme="minorHAnsi"/>
                </w:rPr>
                <w:t>trabajosydemasesicp@gmail.com</w:t>
              </w:r>
            </w:hyperlink>
          </w:p>
        </w:tc>
      </w:tr>
      <w:tr w:rsidR="008573BA" w:rsidRPr="005E6B99" w:rsidTr="00694EBD">
        <w:trPr>
          <w:trHeight w:val="120"/>
        </w:trPr>
        <w:tc>
          <w:tcPr>
            <w:tcW w:w="6946" w:type="dxa"/>
            <w:gridSpan w:val="2"/>
          </w:tcPr>
          <w:p w:rsidR="008573BA" w:rsidRPr="0043740A" w:rsidRDefault="008573BA" w:rsidP="00694EBD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42" w:type="dxa"/>
          </w:tcPr>
          <w:p w:rsidR="008573BA" w:rsidRPr="0043740A" w:rsidRDefault="008573BA" w:rsidP="009B3756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>
              <w:rPr>
                <w:rFonts w:cstheme="minorHAnsi"/>
              </w:rPr>
              <w:t xml:space="preserve"> </w:t>
            </w:r>
            <w:r w:rsidR="00FA5035">
              <w:rPr>
                <w:rFonts w:cstheme="minorHAnsi"/>
              </w:rPr>
              <w:t>07/09</w:t>
            </w:r>
            <w:r w:rsidR="009B3756">
              <w:rPr>
                <w:rFonts w:cstheme="minorHAnsi"/>
              </w:rPr>
              <w:t>/2020</w:t>
            </w:r>
          </w:p>
        </w:tc>
      </w:tr>
      <w:tr w:rsidR="008573BA" w:rsidRPr="005E6B99" w:rsidTr="00694EBD">
        <w:trPr>
          <w:trHeight w:val="120"/>
        </w:trPr>
        <w:tc>
          <w:tcPr>
            <w:tcW w:w="10788" w:type="dxa"/>
            <w:gridSpan w:val="3"/>
          </w:tcPr>
          <w:p w:rsidR="00EB60EE" w:rsidRPr="00F41842" w:rsidRDefault="008573BA" w:rsidP="00F41842">
            <w:pPr>
              <w:jc w:val="both"/>
            </w:pPr>
            <w:r w:rsidRPr="00E364B6">
              <w:rPr>
                <w:rFonts w:cstheme="minorHAnsi"/>
              </w:rPr>
              <w:t>OBJETIVO DE APRENDIZAJE:</w:t>
            </w:r>
            <w:r w:rsidRPr="00E364B6">
              <w:t xml:space="preserve"> </w:t>
            </w:r>
            <w:r w:rsidR="00E364B6">
              <w:t xml:space="preserve">Investigar </w:t>
            </w:r>
            <w:r w:rsidR="00EB60EE">
              <w:t xml:space="preserve">y seleccionar información disponible en distintas fuentes </w:t>
            </w:r>
            <w:r w:rsidR="00F41842">
              <w:t xml:space="preserve">para redactar un texto de difusión cultural </w:t>
            </w:r>
            <w:r w:rsidR="00E364B6">
              <w:t>y definir equipos de trabajo y respo</w:t>
            </w:r>
            <w:r w:rsidR="00F41842">
              <w:t>nsabilidades asociadas al mismo</w:t>
            </w:r>
            <w:r w:rsidR="00FF1545">
              <w:t>.</w:t>
            </w:r>
          </w:p>
        </w:tc>
      </w:tr>
      <w:tr w:rsidR="008573BA" w:rsidRPr="005E6B99" w:rsidTr="00694EBD">
        <w:trPr>
          <w:trHeight w:val="120"/>
        </w:trPr>
        <w:tc>
          <w:tcPr>
            <w:tcW w:w="10788" w:type="dxa"/>
            <w:gridSpan w:val="3"/>
          </w:tcPr>
          <w:p w:rsidR="008C5A9D" w:rsidRPr="0043740A" w:rsidRDefault="008573BA" w:rsidP="00B632B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>
              <w:rPr>
                <w:rFonts w:cstheme="minorHAnsi"/>
              </w:rPr>
              <w:t xml:space="preserve"> </w:t>
            </w:r>
          </w:p>
        </w:tc>
      </w:tr>
      <w:tr w:rsidR="008573BA" w:rsidRPr="005E6B99" w:rsidTr="00694EBD">
        <w:trPr>
          <w:trHeight w:val="120"/>
        </w:trPr>
        <w:tc>
          <w:tcPr>
            <w:tcW w:w="10788" w:type="dxa"/>
            <w:gridSpan w:val="3"/>
          </w:tcPr>
          <w:p w:rsidR="008573BA" w:rsidRDefault="00B632B9" w:rsidP="00EC008E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5542472</wp:posOffset>
                  </wp:positionH>
                  <wp:positionV relativeFrom="paragraph">
                    <wp:posOffset>55703</wp:posOffset>
                  </wp:positionV>
                  <wp:extent cx="988060" cy="871855"/>
                  <wp:effectExtent l="0" t="0" r="2540" b="4445"/>
                  <wp:wrapThrough wrapText="bothSides">
                    <wp:wrapPolygon edited="0">
                      <wp:start x="0" y="0"/>
                      <wp:lineTo x="0" y="21238"/>
                      <wp:lineTo x="21239" y="21238"/>
                      <wp:lineTo x="21239" y="0"/>
                      <wp:lineTo x="0" y="0"/>
                    </wp:wrapPolygon>
                  </wp:wrapThrough>
                  <wp:docPr id="5" name="Imagen 5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UIA 8 - ejemplo zin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8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73BA" w:rsidRPr="0043740A">
              <w:rPr>
                <w:rFonts w:cstheme="minorHAnsi"/>
              </w:rPr>
              <w:t>LINK VÍDEOS DE APOYO</w:t>
            </w:r>
            <w:r w:rsidR="008573BA">
              <w:rPr>
                <w:rFonts w:cstheme="minorHAnsi"/>
              </w:rPr>
              <w:t xml:space="preserve"> O ENLACES</w:t>
            </w:r>
            <w:r w:rsidR="008573BA" w:rsidRPr="0043740A">
              <w:rPr>
                <w:rFonts w:cstheme="minorHAnsi"/>
              </w:rPr>
              <w:t>:</w:t>
            </w:r>
            <w:r>
              <w:t xml:space="preserve"> </w:t>
            </w:r>
            <w:hyperlink r:id="rId12" w:history="1">
              <w:r w:rsidRPr="00E40638">
                <w:rPr>
                  <w:rStyle w:val="Hipervnculo"/>
                  <w:rFonts w:cstheme="minorHAnsi"/>
                </w:rPr>
                <w:t>https://www.youtube.com/watch?v=mIpcDa7K9G0</w:t>
              </w:r>
            </w:hyperlink>
            <w:r>
              <w:rPr>
                <w:rFonts w:cstheme="minorHAnsi"/>
              </w:rPr>
              <w:t xml:space="preserve">    </w:t>
            </w:r>
          </w:p>
          <w:p w:rsidR="00B632B9" w:rsidRDefault="00B632B9" w:rsidP="00EC008E">
            <w:pPr>
              <w:rPr>
                <w:rFonts w:cstheme="minorHAnsi"/>
              </w:rPr>
            </w:pPr>
          </w:p>
          <w:p w:rsidR="00B632B9" w:rsidRDefault="00B632B9" w:rsidP="00EC008E">
            <w:pPr>
              <w:rPr>
                <w:rFonts w:cstheme="minorHAnsi"/>
              </w:rPr>
            </w:pPr>
          </w:p>
          <w:p w:rsidR="00B632B9" w:rsidRDefault="00B632B9" w:rsidP="00EC008E">
            <w:pPr>
              <w:rPr>
                <w:rFonts w:cstheme="minorHAnsi"/>
              </w:rPr>
            </w:pPr>
          </w:p>
          <w:p w:rsidR="00B632B9" w:rsidRPr="0043740A" w:rsidRDefault="00B632B9" w:rsidP="00EC008E">
            <w:pPr>
              <w:rPr>
                <w:rFonts w:cstheme="minorHAnsi"/>
              </w:rPr>
            </w:pPr>
          </w:p>
        </w:tc>
      </w:tr>
      <w:tr w:rsidR="008573BA" w:rsidRPr="005E6B99" w:rsidTr="00694EBD">
        <w:trPr>
          <w:trHeight w:val="120"/>
        </w:trPr>
        <w:tc>
          <w:tcPr>
            <w:tcW w:w="10788" w:type="dxa"/>
            <w:gridSpan w:val="3"/>
          </w:tcPr>
          <w:p w:rsidR="008573BA" w:rsidRPr="00C11B8F" w:rsidRDefault="00C75D61" w:rsidP="008573BA">
            <w:pPr>
              <w:jc w:val="center"/>
              <w:rPr>
                <w:rFonts w:cstheme="minorHAnsi"/>
                <w:b/>
                <w:u w:val="single"/>
              </w:rPr>
            </w:pPr>
            <w:r w:rsidRPr="00C11B8F">
              <w:rPr>
                <w:rFonts w:cstheme="minorHAnsi"/>
                <w:b/>
                <w:u w:val="single"/>
              </w:rPr>
              <w:t xml:space="preserve">ORIENTACIONES E </w:t>
            </w:r>
            <w:r w:rsidR="008573BA" w:rsidRPr="00C11B8F">
              <w:rPr>
                <w:rFonts w:cstheme="minorHAnsi"/>
                <w:b/>
                <w:u w:val="single"/>
              </w:rPr>
              <w:t>INSTRUCCIONES GENERALES AL ESTUDIANTE</w:t>
            </w:r>
          </w:p>
          <w:p w:rsidR="00C11B8F" w:rsidRDefault="00C75D61" w:rsidP="00C75D61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</w:rPr>
              <w:t xml:space="preserve">Estimados/as estudiantes: </w:t>
            </w:r>
          </w:p>
          <w:p w:rsidR="00926048" w:rsidRPr="00C11B8F" w:rsidRDefault="00C75D61" w:rsidP="00C75D61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</w:rPr>
              <w:t>Con el objetivo de disminuir la carga académica dada por las numerosas actividades que han tenido que desarrollar hasta la guía 6 en las distintas as</w:t>
            </w:r>
            <w:r w:rsidR="00B53934" w:rsidRPr="00C11B8F">
              <w:rPr>
                <w:rFonts w:cstheme="minorHAnsi"/>
              </w:rPr>
              <w:t>ignaturas de su plan de estudio, c</w:t>
            </w:r>
            <w:r w:rsidRPr="00C11B8F">
              <w:rPr>
                <w:rFonts w:cstheme="minorHAnsi"/>
              </w:rPr>
              <w:t xml:space="preserve">on los docentes del </w:t>
            </w:r>
            <w:r w:rsidRPr="00C11B8F">
              <w:rPr>
                <w:rFonts w:cstheme="minorHAnsi"/>
                <w:b/>
              </w:rPr>
              <w:t>Plan Diferenciado Humanista</w:t>
            </w:r>
            <w:r w:rsidRPr="00C11B8F">
              <w:rPr>
                <w:rFonts w:cstheme="minorHAnsi"/>
              </w:rPr>
              <w:t xml:space="preserve"> nos hemos agrupado para generar</w:t>
            </w:r>
            <w:r w:rsidR="00926048" w:rsidRPr="00C11B8F">
              <w:rPr>
                <w:rFonts w:cstheme="minorHAnsi"/>
              </w:rPr>
              <w:t xml:space="preserve"> un </w:t>
            </w:r>
            <w:r w:rsidR="00926048" w:rsidRPr="00C11B8F">
              <w:rPr>
                <w:rFonts w:cstheme="minorHAnsi"/>
                <w:b/>
              </w:rPr>
              <w:t>Trabajo Interdisciplinario</w:t>
            </w:r>
            <w:r w:rsidR="00926048" w:rsidRPr="00C11B8F">
              <w:rPr>
                <w:rFonts w:cstheme="minorHAnsi"/>
              </w:rPr>
              <w:t>, es</w:t>
            </w:r>
            <w:r w:rsidRPr="00C11B8F">
              <w:rPr>
                <w:rFonts w:cstheme="minorHAnsi"/>
              </w:rPr>
              <w:t xml:space="preserve"> decir</w:t>
            </w:r>
            <w:r w:rsidR="00926048" w:rsidRPr="00C11B8F">
              <w:rPr>
                <w:rFonts w:cstheme="minorHAnsi"/>
              </w:rPr>
              <w:t>,</w:t>
            </w:r>
            <w:r w:rsidRPr="00C11B8F">
              <w:rPr>
                <w:rFonts w:cstheme="minorHAnsi"/>
              </w:rPr>
              <w:t xml:space="preserve"> uniremos las asignaturas</w:t>
            </w:r>
            <w:r w:rsidR="00B53934" w:rsidRPr="00C11B8F">
              <w:rPr>
                <w:rFonts w:cstheme="minorHAnsi"/>
              </w:rPr>
              <w:t xml:space="preserve"> diferenciadas</w:t>
            </w:r>
            <w:r w:rsidRPr="00C11B8F">
              <w:rPr>
                <w:rFonts w:cstheme="minorHAnsi"/>
              </w:rPr>
              <w:t xml:space="preserve"> para desarrollar un proyecto en común.</w:t>
            </w:r>
          </w:p>
          <w:p w:rsidR="00B53934" w:rsidRPr="00C11B8F" w:rsidRDefault="00C11B8F" w:rsidP="00C75D61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>SUGERIMOS</w:t>
            </w:r>
            <w:r w:rsidRPr="00C11B8F">
              <w:rPr>
                <w:rFonts w:cstheme="minorHAnsi"/>
              </w:rPr>
              <w:t xml:space="preserve"> </w:t>
            </w:r>
            <w:r w:rsidR="00B53934" w:rsidRPr="00C11B8F">
              <w:rPr>
                <w:rFonts w:cstheme="minorHAnsi"/>
              </w:rPr>
              <w:t xml:space="preserve"> trabajar en equipos de 3 a 4 integrantes, comunicarse</w:t>
            </w:r>
            <w:r w:rsidR="00B53934" w:rsidRPr="00C11B8F">
              <w:rPr>
                <w:rFonts w:cstheme="minorHAnsi"/>
                <w:b/>
              </w:rPr>
              <w:t xml:space="preserve"> </w:t>
            </w:r>
            <w:r w:rsidR="00B53934" w:rsidRPr="00C11B8F">
              <w:rPr>
                <w:rFonts w:cstheme="minorHAnsi"/>
              </w:rPr>
              <w:t>por redes sociales para desarrollar en conjunto esta actividad,  en la medida de sus posibilidades (si le es imposible puede desarrollar el trabajo en forma individual informando  por mail a todos los docentes) designando en cada oportunidad un secretario (a) que nos enviará  los avances del equipo cuando estos sean solicitados.</w:t>
            </w:r>
          </w:p>
          <w:p w:rsidR="00C11B8F" w:rsidRPr="00C11B8F" w:rsidRDefault="00C11B8F" w:rsidP="00C11B8F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>NO OLVIDES</w:t>
            </w:r>
            <w:r w:rsidRPr="00C11B8F">
              <w:rPr>
                <w:rFonts w:cstheme="minorHAnsi"/>
              </w:rPr>
              <w:t xml:space="preserve"> indicar en el ASUNTO del correo electrónico, el curso al que perteneces, la guía que consultas y tu nombre. Por</w:t>
            </w:r>
            <w:r w:rsidR="00FF1545">
              <w:rPr>
                <w:rFonts w:cstheme="minorHAnsi"/>
              </w:rPr>
              <w:t xml:space="preserve"> ejemplo, “4°MEDIO ROBLE, GUIA 9</w:t>
            </w:r>
            <w:r w:rsidRPr="00C11B8F">
              <w:rPr>
                <w:rFonts w:cstheme="minorHAnsi"/>
              </w:rPr>
              <w:t>, NOMBRE ESTUDIANTE”, para poder agilizar la respuesta que esperas.</w:t>
            </w:r>
          </w:p>
          <w:p w:rsidR="008573BA" w:rsidRPr="009B3756" w:rsidRDefault="00C11B8F" w:rsidP="00694EBD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 xml:space="preserve">RECUERDA </w:t>
            </w:r>
            <w:r w:rsidRPr="00C11B8F">
              <w:rPr>
                <w:rFonts w:cstheme="minorHAnsi"/>
              </w:rPr>
              <w:t>que, en caso de dudas, puedes comunicarte con los docentes de lunes a viernes, de 08:30 a 17:00 horas, a través de correo electrónico. Recibirás tu respuesta en un máximo de 3 días hábiles.</w:t>
            </w:r>
            <w:r w:rsidR="00C75D61" w:rsidRPr="00926048">
              <w:rPr>
                <w:rFonts w:ascii="Century Gothic" w:hAnsi="Century Gothic" w:cstheme="minorHAnsi"/>
              </w:rPr>
              <w:t xml:space="preserve"> </w:t>
            </w:r>
          </w:p>
        </w:tc>
      </w:tr>
    </w:tbl>
    <w:p w:rsidR="00EC008E" w:rsidRDefault="00EC008E" w:rsidP="00C11B8F">
      <w:pPr>
        <w:spacing w:after="0" w:line="240" w:lineRule="auto"/>
      </w:pPr>
    </w:p>
    <w:p w:rsidR="008573BA" w:rsidRPr="00B2678A" w:rsidRDefault="00EB60EE" w:rsidP="00B2678A">
      <w:pPr>
        <w:pStyle w:val="Prrafodelista"/>
        <w:numPr>
          <w:ilvl w:val="0"/>
          <w:numId w:val="22"/>
        </w:numPr>
        <w:shd w:val="clear" w:color="auto" w:fill="FFFFFF"/>
        <w:jc w:val="both"/>
        <w:rPr>
          <w:b/>
        </w:rPr>
      </w:pPr>
      <w:r>
        <w:rPr>
          <w:b/>
          <w:color w:val="FFFFFF" w:themeColor="background1"/>
          <w:sz w:val="24"/>
          <w:szCs w:val="24"/>
          <w:highlight w:val="darkRed"/>
        </w:rPr>
        <w:t xml:space="preserve">I. </w:t>
      </w:r>
      <w:r w:rsidRPr="00E364B6">
        <w:rPr>
          <w:b/>
          <w:color w:val="FFFFFF" w:themeColor="background1"/>
          <w:sz w:val="24"/>
          <w:szCs w:val="24"/>
          <w:highlight w:val="darkRed"/>
        </w:rPr>
        <w:t>INSTRUCCIONES ESPECÍFICAS EDICIÓN N° 1 FANZINE</w:t>
      </w:r>
    </w:p>
    <w:p w:rsidR="001A63BB" w:rsidRPr="00EB60EE" w:rsidRDefault="00C93ED2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1. </w:t>
      </w:r>
      <w:r w:rsidR="00B2678A" w:rsidRPr="00EB60EE">
        <w:rPr>
          <w:rFonts w:cstheme="minorHAnsi"/>
        </w:rPr>
        <w:t xml:space="preserve">Selecciona un tema para investigar y trabajar </w:t>
      </w:r>
      <w:r w:rsidR="001A63BB" w:rsidRPr="00EB60EE">
        <w:rPr>
          <w:rFonts w:cstheme="minorHAnsi"/>
        </w:rPr>
        <w:t xml:space="preserve">en equipo. </w:t>
      </w:r>
    </w:p>
    <w:p w:rsidR="001A63BB" w:rsidRPr="00EB60EE" w:rsidRDefault="00B2678A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2. Informa vía correo electrónico </w:t>
      </w:r>
      <w:r w:rsidR="00974C53" w:rsidRPr="00EB60EE">
        <w:rPr>
          <w:rFonts w:cstheme="minorHAnsi"/>
        </w:rPr>
        <w:t xml:space="preserve">a </w:t>
      </w:r>
      <w:r w:rsidRPr="00EB60EE">
        <w:rPr>
          <w:rFonts w:cstheme="minorHAnsi"/>
        </w:rPr>
        <w:t>los</w:t>
      </w:r>
      <w:r w:rsidR="00974C53" w:rsidRPr="00EB60EE">
        <w:rPr>
          <w:rFonts w:cstheme="minorHAnsi"/>
        </w:rPr>
        <w:t>/as</w:t>
      </w:r>
      <w:r w:rsidRPr="00EB60EE">
        <w:rPr>
          <w:rFonts w:cstheme="minorHAnsi"/>
        </w:rPr>
        <w:t xml:space="preserve"> docentes </w:t>
      </w:r>
      <w:r w:rsidR="001A63BB" w:rsidRPr="00EB60EE">
        <w:rPr>
          <w:rFonts w:cstheme="minorHAnsi"/>
        </w:rPr>
        <w:t xml:space="preserve">el tema seleccionado. </w:t>
      </w:r>
      <w:r w:rsidR="001A63BB" w:rsidRPr="00EB60EE">
        <w:rPr>
          <w:rFonts w:cstheme="minorHAnsi"/>
          <w:u w:val="single"/>
        </w:rPr>
        <w:t>IMPORTANTE</w:t>
      </w:r>
      <w:r w:rsidR="001A63BB" w:rsidRPr="00EB60EE">
        <w:rPr>
          <w:rFonts w:cstheme="minorHAnsi"/>
        </w:rPr>
        <w:t xml:space="preserve"> tener presente que respetaremos el orden </w:t>
      </w:r>
      <w:r w:rsidR="00974C53" w:rsidRPr="00EB60EE">
        <w:rPr>
          <w:rFonts w:cstheme="minorHAnsi"/>
        </w:rPr>
        <w:t xml:space="preserve">en que recibiremos su decisión. </w:t>
      </w:r>
      <w:r w:rsidR="00E364B6" w:rsidRPr="00EB60EE">
        <w:rPr>
          <w:rFonts w:cstheme="minorHAnsi"/>
        </w:rPr>
        <w:t>Considere esto, ya que, como verá más adelante, cada equipo de investigación cuenta con cupos limitados, con el fin de distribuir equitativamente las secciones dentro del fanzine.</w:t>
      </w:r>
    </w:p>
    <w:p w:rsidR="00974C53" w:rsidRDefault="00974C53" w:rsidP="009B3756">
      <w:pPr>
        <w:shd w:val="clear" w:color="auto" w:fill="FFFFFF"/>
        <w:jc w:val="both"/>
        <w:rPr>
          <w:rFonts w:cstheme="minorHAnsi"/>
          <w:color w:val="222222"/>
          <w:shd w:val="clear" w:color="auto" w:fill="FFFFFF"/>
        </w:rPr>
      </w:pPr>
      <w:r w:rsidRPr="00EB60EE">
        <w:rPr>
          <w:rFonts w:cstheme="minorHAnsi"/>
        </w:rPr>
        <w:lastRenderedPageBreak/>
        <w:t>3. Cada grupo de investigación tendrá un docente responsable con el cual deberá mantener contacto, a través de reuniones virtuales y correos electrónicos.</w:t>
      </w:r>
      <w:r w:rsidR="00EB60EE" w:rsidRPr="00EB60EE">
        <w:rPr>
          <w:rFonts w:cstheme="minorHAnsi"/>
          <w:color w:val="222222"/>
          <w:shd w:val="clear" w:color="auto" w:fill="FFFFFF"/>
        </w:rPr>
        <w:t xml:space="preserve">  Este trabajo colaborativo tiene como objetivo avanzar en la investigación y apoyar el proceso de redacción del grupo de trabajo, asignando diversas tareas para ello.</w:t>
      </w:r>
    </w:p>
    <w:p w:rsidR="00FA5035" w:rsidRDefault="00FA5035" w:rsidP="009B3756">
      <w:pPr>
        <w:shd w:val="clear" w:color="auto" w:fill="FFFFFF"/>
        <w:jc w:val="both"/>
        <w:rPr>
          <w:rFonts w:cstheme="minorHAnsi"/>
          <w:color w:val="222222"/>
          <w:shd w:val="clear" w:color="auto" w:fill="FFFFFF"/>
        </w:rPr>
      </w:pPr>
      <w:r w:rsidRPr="00BA79FC">
        <w:rPr>
          <w:rFonts w:cstheme="minorHAnsi"/>
          <w:color w:val="222222"/>
          <w:shd w:val="clear" w:color="auto" w:fill="FFFFFF"/>
        </w:rPr>
        <w:t xml:space="preserve">4. </w:t>
      </w:r>
      <w:r w:rsidRPr="00BA79FC">
        <w:rPr>
          <w:rFonts w:cstheme="minorHAnsi"/>
          <w:b/>
          <w:color w:val="222222"/>
          <w:shd w:val="clear" w:color="auto" w:fill="FFFFFF"/>
        </w:rPr>
        <w:t xml:space="preserve">IMPORTANTE </w:t>
      </w:r>
      <w:r w:rsidRPr="00BA79FC">
        <w:rPr>
          <w:rFonts w:cstheme="minorHAnsi"/>
          <w:color w:val="222222"/>
          <w:shd w:val="clear" w:color="auto" w:fill="FFFFFF"/>
        </w:rPr>
        <w:t xml:space="preserve">Cada estudiante debe seleccionar </w:t>
      </w:r>
      <w:r w:rsidR="00BA79FC" w:rsidRPr="00BA79FC">
        <w:rPr>
          <w:rFonts w:cstheme="minorHAnsi"/>
          <w:color w:val="222222"/>
          <w:shd w:val="clear" w:color="auto" w:fill="FFFFFF"/>
        </w:rPr>
        <w:t xml:space="preserve">una tema y docente distinto para trabajar en la edición N° 2 del </w:t>
      </w:r>
      <w:r w:rsidR="00BA79FC" w:rsidRPr="00BA79FC">
        <w:rPr>
          <w:rFonts w:cstheme="minorHAnsi"/>
          <w:i/>
          <w:color w:val="222222"/>
          <w:shd w:val="clear" w:color="auto" w:fill="FFFFFF"/>
        </w:rPr>
        <w:t xml:space="preserve">Fanzine. </w:t>
      </w:r>
      <w:r w:rsidR="00BA79FC">
        <w:rPr>
          <w:rFonts w:cstheme="minorHAnsi"/>
          <w:color w:val="222222"/>
          <w:shd w:val="clear" w:color="auto" w:fill="FFFFFF"/>
        </w:rPr>
        <w:t>El objetivo principalmente es que los y las estudiantes tengan la posibilidad de trabajar los diversos t</w:t>
      </w:r>
      <w:r w:rsidR="00113C8A">
        <w:rPr>
          <w:rFonts w:cstheme="minorHAnsi"/>
          <w:color w:val="222222"/>
          <w:shd w:val="clear" w:color="auto" w:fill="FFFFFF"/>
        </w:rPr>
        <w:t xml:space="preserve">emas previamente seleccionados y </w:t>
      </w:r>
      <w:r w:rsidR="00BA79FC">
        <w:rPr>
          <w:rFonts w:cstheme="minorHAnsi"/>
          <w:color w:val="222222"/>
          <w:shd w:val="clear" w:color="auto" w:fill="FFFFFF"/>
        </w:rPr>
        <w:t>los/as docentes tener la posibilidad de poder retroalimentar y trabajar con todos los estudiantes con los cuales hasta el momento no</w:t>
      </w:r>
      <w:r w:rsidR="00477D37">
        <w:rPr>
          <w:rFonts w:cstheme="minorHAnsi"/>
          <w:color w:val="222222"/>
          <w:shd w:val="clear" w:color="auto" w:fill="FFFFFF"/>
        </w:rPr>
        <w:t xml:space="preserve"> se </w:t>
      </w:r>
      <w:r w:rsidR="00BA79FC">
        <w:rPr>
          <w:rFonts w:cstheme="minorHAnsi"/>
          <w:color w:val="222222"/>
          <w:shd w:val="clear" w:color="auto" w:fill="FFFFFF"/>
        </w:rPr>
        <w:t xml:space="preserve"> ha trabajado directamente.  </w:t>
      </w:r>
    </w:p>
    <w:p w:rsidR="00BA79FC" w:rsidRPr="00BA79FC" w:rsidRDefault="00BA79FC" w:rsidP="009B3756">
      <w:pPr>
        <w:shd w:val="clear" w:color="auto" w:fill="FFFFFF"/>
        <w:jc w:val="both"/>
        <w:rPr>
          <w:rFonts w:cstheme="minorHAnsi"/>
        </w:rPr>
      </w:pPr>
    </w:p>
    <w:p w:rsidR="009B3756" w:rsidRPr="00B2678A" w:rsidRDefault="00EB60EE" w:rsidP="00B2678A">
      <w:pPr>
        <w:pStyle w:val="Prrafodelista"/>
        <w:numPr>
          <w:ilvl w:val="0"/>
          <w:numId w:val="20"/>
        </w:numPr>
        <w:shd w:val="clear" w:color="auto" w:fill="FFFFFF"/>
        <w:jc w:val="both"/>
        <w:rPr>
          <w:b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t>II. DISTRIBUCIÓN DE TEMAS Y GRUPOS DE TRABAJO</w:t>
      </w:r>
      <w:r w:rsidRPr="00E364B6">
        <w:rPr>
          <w:b/>
          <w:color w:val="FFFFFF" w:themeColor="background1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B3756" w:rsidRPr="00EB60EE" w:rsidTr="009B3756">
        <w:tc>
          <w:tcPr>
            <w:tcW w:w="3596" w:type="dxa"/>
            <w:shd w:val="clear" w:color="auto" w:fill="FFE599" w:themeFill="accent4" w:themeFillTint="66"/>
          </w:tcPr>
          <w:p w:rsidR="009B3756" w:rsidRPr="00EB60EE" w:rsidRDefault="009B3756" w:rsidP="009B3756">
            <w:pPr>
              <w:jc w:val="center"/>
              <w:rPr>
                <w:sz w:val="24"/>
                <w:szCs w:val="24"/>
              </w:rPr>
            </w:pPr>
            <w:r w:rsidRPr="00EB60EE">
              <w:rPr>
                <w:sz w:val="24"/>
                <w:szCs w:val="24"/>
              </w:rPr>
              <w:t>TEMA</w:t>
            </w:r>
          </w:p>
        </w:tc>
        <w:tc>
          <w:tcPr>
            <w:tcW w:w="3597" w:type="dxa"/>
            <w:shd w:val="clear" w:color="auto" w:fill="FFE599" w:themeFill="accent4" w:themeFillTint="66"/>
          </w:tcPr>
          <w:p w:rsidR="009B3756" w:rsidRPr="00EB60EE" w:rsidRDefault="009B3756" w:rsidP="009B3756">
            <w:pPr>
              <w:jc w:val="center"/>
              <w:rPr>
                <w:sz w:val="24"/>
                <w:szCs w:val="24"/>
              </w:rPr>
            </w:pPr>
            <w:r w:rsidRPr="00EB60EE">
              <w:rPr>
                <w:sz w:val="24"/>
                <w:szCs w:val="24"/>
              </w:rPr>
              <w:t>DOCENTE</w:t>
            </w:r>
          </w:p>
        </w:tc>
        <w:tc>
          <w:tcPr>
            <w:tcW w:w="3597" w:type="dxa"/>
            <w:shd w:val="clear" w:color="auto" w:fill="FFE599" w:themeFill="accent4" w:themeFillTint="66"/>
          </w:tcPr>
          <w:p w:rsidR="009B3756" w:rsidRPr="00EB60EE" w:rsidRDefault="009B3756" w:rsidP="009B3756">
            <w:pPr>
              <w:jc w:val="center"/>
              <w:rPr>
                <w:sz w:val="24"/>
                <w:szCs w:val="24"/>
              </w:rPr>
            </w:pPr>
            <w:r w:rsidRPr="00EB60EE">
              <w:rPr>
                <w:sz w:val="24"/>
                <w:szCs w:val="24"/>
              </w:rPr>
              <w:t>ESTUDIANTES</w:t>
            </w:r>
          </w:p>
        </w:tc>
      </w:tr>
      <w:tr w:rsidR="009B3756" w:rsidRPr="00EB60EE" w:rsidTr="009B3756">
        <w:tc>
          <w:tcPr>
            <w:tcW w:w="3596" w:type="dxa"/>
          </w:tcPr>
          <w:p w:rsidR="009B3756" w:rsidRPr="00F41842" w:rsidRDefault="009B3756" w:rsidP="00C510C2">
            <w:r w:rsidRPr="00F41842">
              <w:t>Música</w:t>
            </w:r>
          </w:p>
        </w:tc>
        <w:tc>
          <w:tcPr>
            <w:tcW w:w="3597" w:type="dxa"/>
          </w:tcPr>
          <w:p w:rsidR="009B3756" w:rsidRPr="00F41842" w:rsidRDefault="009B3756" w:rsidP="00C510C2">
            <w:r w:rsidRPr="00F41842">
              <w:t>Ana Astudillo Carmona</w:t>
            </w:r>
          </w:p>
        </w:tc>
        <w:tc>
          <w:tcPr>
            <w:tcW w:w="3597" w:type="dxa"/>
          </w:tcPr>
          <w:p w:rsidR="009B3756" w:rsidRPr="00F41842" w:rsidRDefault="00C510C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4 estudiantes</w:t>
            </w:r>
          </w:p>
        </w:tc>
      </w:tr>
      <w:tr w:rsidR="00C510C2" w:rsidRPr="00EB60EE" w:rsidTr="009B3756">
        <w:tc>
          <w:tcPr>
            <w:tcW w:w="3596" w:type="dxa"/>
          </w:tcPr>
          <w:p w:rsidR="00C510C2" w:rsidRPr="00F41842" w:rsidRDefault="00C510C2" w:rsidP="00C510C2">
            <w:r w:rsidRPr="00F41842">
              <w:t>Cine</w:t>
            </w:r>
          </w:p>
        </w:tc>
        <w:tc>
          <w:tcPr>
            <w:tcW w:w="3597" w:type="dxa"/>
          </w:tcPr>
          <w:p w:rsidR="00C510C2" w:rsidRPr="00F41842" w:rsidRDefault="00C510C2" w:rsidP="00C510C2">
            <w:r w:rsidRPr="00F41842">
              <w:t>Felipe Rodríguez Cobo</w:t>
            </w:r>
          </w:p>
        </w:tc>
        <w:tc>
          <w:tcPr>
            <w:tcW w:w="3597" w:type="dxa"/>
          </w:tcPr>
          <w:p w:rsidR="00C510C2" w:rsidRPr="00F41842" w:rsidRDefault="00C510C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4 estudiantes</w:t>
            </w:r>
          </w:p>
        </w:tc>
      </w:tr>
      <w:tr w:rsidR="00C510C2" w:rsidRPr="00EB60EE" w:rsidTr="009B3756">
        <w:tc>
          <w:tcPr>
            <w:tcW w:w="3596" w:type="dxa"/>
          </w:tcPr>
          <w:p w:rsidR="00C510C2" w:rsidRPr="00F41842" w:rsidRDefault="00C510C2" w:rsidP="00C510C2">
            <w:r w:rsidRPr="00F41842">
              <w:t>Contingencia</w:t>
            </w:r>
          </w:p>
        </w:tc>
        <w:tc>
          <w:tcPr>
            <w:tcW w:w="3597" w:type="dxa"/>
          </w:tcPr>
          <w:p w:rsidR="00C510C2" w:rsidRPr="00F41842" w:rsidRDefault="00C510C2" w:rsidP="00C510C2">
            <w:r w:rsidRPr="00F41842">
              <w:t>David Palma Díaz</w:t>
            </w:r>
          </w:p>
        </w:tc>
        <w:tc>
          <w:tcPr>
            <w:tcW w:w="3597" w:type="dxa"/>
          </w:tcPr>
          <w:p w:rsidR="00C510C2" w:rsidRPr="00F41842" w:rsidRDefault="00C510C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4 estudiantes</w:t>
            </w:r>
          </w:p>
        </w:tc>
      </w:tr>
      <w:tr w:rsidR="00C510C2" w:rsidRPr="00EB60EE" w:rsidTr="009B3756">
        <w:tc>
          <w:tcPr>
            <w:tcW w:w="3596" w:type="dxa"/>
          </w:tcPr>
          <w:p w:rsidR="00C510C2" w:rsidRPr="00F41842" w:rsidRDefault="00C510C2" w:rsidP="00C510C2">
            <w:r w:rsidRPr="00F41842">
              <w:t>Entrevista</w:t>
            </w:r>
            <w:r w:rsidR="00E364B6" w:rsidRPr="00F41842">
              <w:t>s</w:t>
            </w:r>
          </w:p>
        </w:tc>
        <w:tc>
          <w:tcPr>
            <w:tcW w:w="3597" w:type="dxa"/>
          </w:tcPr>
          <w:p w:rsidR="00C510C2" w:rsidRPr="00F41842" w:rsidRDefault="00C510C2" w:rsidP="00C510C2">
            <w:r w:rsidRPr="00F41842">
              <w:t>Daniela Herrera Poblete</w:t>
            </w:r>
          </w:p>
        </w:tc>
        <w:tc>
          <w:tcPr>
            <w:tcW w:w="3597" w:type="dxa"/>
          </w:tcPr>
          <w:p w:rsidR="00C510C2" w:rsidRPr="00F41842" w:rsidRDefault="00C510C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4 estudiantes</w:t>
            </w:r>
          </w:p>
        </w:tc>
      </w:tr>
      <w:tr w:rsidR="009B3756" w:rsidRPr="00EB60EE" w:rsidTr="009B3756">
        <w:tc>
          <w:tcPr>
            <w:tcW w:w="3596" w:type="dxa"/>
          </w:tcPr>
          <w:p w:rsidR="009B3756" w:rsidRPr="00F41842" w:rsidRDefault="00C510C2" w:rsidP="00C510C2">
            <w:r w:rsidRPr="00F41842">
              <w:t xml:space="preserve">Edición Fanzine </w:t>
            </w:r>
          </w:p>
        </w:tc>
        <w:tc>
          <w:tcPr>
            <w:tcW w:w="3597" w:type="dxa"/>
          </w:tcPr>
          <w:p w:rsidR="009B3756" w:rsidRPr="00F41842" w:rsidRDefault="00C93ED2" w:rsidP="00C510C2">
            <w:r w:rsidRPr="00F41842">
              <w:t xml:space="preserve">David Palma Díaz </w:t>
            </w:r>
          </w:p>
        </w:tc>
        <w:tc>
          <w:tcPr>
            <w:tcW w:w="3597" w:type="dxa"/>
          </w:tcPr>
          <w:p w:rsidR="009B3756" w:rsidRPr="00F41842" w:rsidRDefault="00C93ED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2 estudiantes</w:t>
            </w:r>
          </w:p>
        </w:tc>
      </w:tr>
      <w:tr w:rsidR="009B3756" w:rsidRPr="00EB60EE" w:rsidTr="009B3756">
        <w:tc>
          <w:tcPr>
            <w:tcW w:w="3596" w:type="dxa"/>
          </w:tcPr>
          <w:p w:rsidR="009B3756" w:rsidRPr="00F41842" w:rsidRDefault="00C510C2" w:rsidP="00C510C2">
            <w:r w:rsidRPr="00F41842">
              <w:t>Editorial Fanzine</w:t>
            </w:r>
          </w:p>
        </w:tc>
        <w:tc>
          <w:tcPr>
            <w:tcW w:w="3597" w:type="dxa"/>
          </w:tcPr>
          <w:p w:rsidR="009B3756" w:rsidRPr="00F41842" w:rsidRDefault="00C93ED2" w:rsidP="00C510C2">
            <w:r w:rsidRPr="00F41842">
              <w:t>Ana Astudillo –  Felipe Rodríguez</w:t>
            </w:r>
          </w:p>
          <w:p w:rsidR="00C93ED2" w:rsidRPr="00F41842" w:rsidRDefault="00C93ED2" w:rsidP="00C510C2">
            <w:r w:rsidRPr="00F41842">
              <w:t xml:space="preserve">Daniela Herrera – David Palma </w:t>
            </w:r>
          </w:p>
        </w:tc>
        <w:tc>
          <w:tcPr>
            <w:tcW w:w="3597" w:type="dxa"/>
          </w:tcPr>
          <w:p w:rsidR="009B3756" w:rsidRPr="00F41842" w:rsidRDefault="00C93ED2" w:rsidP="006B7A6E">
            <w:pPr>
              <w:jc w:val="center"/>
              <w:rPr>
                <w:bCs/>
              </w:rPr>
            </w:pPr>
            <w:r w:rsidRPr="00F41842">
              <w:rPr>
                <w:bCs/>
              </w:rPr>
              <w:t>1 estudiante</w:t>
            </w:r>
          </w:p>
        </w:tc>
      </w:tr>
    </w:tbl>
    <w:p w:rsidR="009B3756" w:rsidRPr="00EB60EE" w:rsidRDefault="009B3756" w:rsidP="009B3756">
      <w:pPr>
        <w:shd w:val="clear" w:color="auto" w:fill="FFFFFF"/>
        <w:jc w:val="both"/>
        <w:rPr>
          <w:sz w:val="24"/>
          <w:szCs w:val="24"/>
        </w:rPr>
      </w:pPr>
    </w:p>
    <w:p w:rsidR="00C93ED2" w:rsidRPr="00E364B6" w:rsidRDefault="00EB60EE" w:rsidP="00B2678A">
      <w:pPr>
        <w:pStyle w:val="Prrafodelista"/>
        <w:numPr>
          <w:ilvl w:val="0"/>
          <w:numId w:val="21"/>
        </w:numPr>
        <w:shd w:val="clear" w:color="auto" w:fill="FFFFFF"/>
        <w:jc w:val="both"/>
        <w:rPr>
          <w:b/>
          <w:sz w:val="28"/>
          <w:szCs w:val="28"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t>III. CARTA GANTT</w:t>
      </w:r>
      <w:r w:rsidRPr="00E364B6">
        <w:rPr>
          <w:b/>
          <w:color w:val="FFFFFF" w:themeColor="background1"/>
          <w:sz w:val="28"/>
          <w:szCs w:val="28"/>
        </w:rPr>
        <w:t xml:space="preserve"> </w:t>
      </w:r>
      <w:r w:rsidRPr="00E364B6">
        <w:rPr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963"/>
        <w:gridCol w:w="963"/>
        <w:gridCol w:w="992"/>
        <w:gridCol w:w="993"/>
        <w:gridCol w:w="992"/>
        <w:gridCol w:w="992"/>
        <w:gridCol w:w="992"/>
      </w:tblGrid>
      <w:tr w:rsidR="00DA1512" w:rsidTr="001A7A0B">
        <w:tc>
          <w:tcPr>
            <w:tcW w:w="3823" w:type="dxa"/>
            <w:vMerge w:val="restart"/>
          </w:tcPr>
          <w:p w:rsidR="00DA1512" w:rsidRPr="00B632B9" w:rsidRDefault="00DA1512" w:rsidP="006A0E2C">
            <w:pPr>
              <w:jc w:val="center"/>
              <w:rPr>
                <w:b/>
                <w:sz w:val="24"/>
                <w:szCs w:val="24"/>
              </w:rPr>
            </w:pPr>
          </w:p>
          <w:p w:rsidR="00DA1512" w:rsidRPr="00B632B9" w:rsidRDefault="00DA1512" w:rsidP="006A0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Edición N°2</w:t>
            </w:r>
            <w:r w:rsidRPr="00B632B9">
              <w:rPr>
                <w:b/>
                <w:sz w:val="24"/>
                <w:szCs w:val="24"/>
              </w:rPr>
              <w:t xml:space="preserve"> – Fanzine</w:t>
            </w:r>
          </w:p>
        </w:tc>
        <w:tc>
          <w:tcPr>
            <w:tcW w:w="4903" w:type="dxa"/>
            <w:gridSpan w:val="5"/>
            <w:shd w:val="clear" w:color="auto" w:fill="FFE599" w:themeFill="accent4" w:themeFillTint="66"/>
          </w:tcPr>
          <w:p w:rsidR="00DA1512" w:rsidRPr="00B632B9" w:rsidRDefault="00DA1512" w:rsidP="00D57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SEPTIEMBRE </w:t>
            </w:r>
          </w:p>
        </w:tc>
        <w:tc>
          <w:tcPr>
            <w:tcW w:w="1984" w:type="dxa"/>
            <w:gridSpan w:val="2"/>
            <w:shd w:val="clear" w:color="auto" w:fill="C5E0B3" w:themeFill="accent6" w:themeFillTint="66"/>
          </w:tcPr>
          <w:p w:rsidR="00DA1512" w:rsidRPr="00B632B9" w:rsidRDefault="00DA1512" w:rsidP="00FA50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OCTUBRE</w:t>
            </w:r>
          </w:p>
        </w:tc>
      </w:tr>
      <w:tr w:rsidR="00DA1512" w:rsidTr="000138C2">
        <w:trPr>
          <w:trHeight w:val="500"/>
        </w:trPr>
        <w:tc>
          <w:tcPr>
            <w:tcW w:w="3823" w:type="dxa"/>
            <w:vMerge/>
          </w:tcPr>
          <w:p w:rsidR="00DA1512" w:rsidRPr="00B632B9" w:rsidRDefault="00DA1512" w:rsidP="00B8134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DA1512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1°</w:t>
            </w:r>
          </w:p>
          <w:p w:rsidR="00DA1512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Semana </w:t>
            </w:r>
          </w:p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al 04</w:t>
            </w:r>
          </w:p>
        </w:tc>
        <w:tc>
          <w:tcPr>
            <w:tcW w:w="963" w:type="dxa"/>
          </w:tcPr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60EE">
              <w:rPr>
                <w:sz w:val="20"/>
                <w:szCs w:val="20"/>
              </w:rPr>
              <w:t>° semana</w:t>
            </w:r>
          </w:p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al 11 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B60EE">
              <w:rPr>
                <w:sz w:val="20"/>
                <w:szCs w:val="20"/>
              </w:rPr>
              <w:t>° semana</w:t>
            </w:r>
          </w:p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al 18</w:t>
            </w:r>
          </w:p>
        </w:tc>
        <w:tc>
          <w:tcPr>
            <w:tcW w:w="993" w:type="dxa"/>
          </w:tcPr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B60EE">
              <w:rPr>
                <w:sz w:val="20"/>
                <w:szCs w:val="20"/>
              </w:rPr>
              <w:t>° semana</w:t>
            </w:r>
          </w:p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al 25 </w:t>
            </w:r>
          </w:p>
        </w:tc>
        <w:tc>
          <w:tcPr>
            <w:tcW w:w="992" w:type="dxa"/>
          </w:tcPr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60EE">
              <w:rPr>
                <w:sz w:val="20"/>
                <w:szCs w:val="20"/>
              </w:rPr>
              <w:t>° semana</w:t>
            </w:r>
          </w:p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al 02</w:t>
            </w:r>
          </w:p>
        </w:tc>
        <w:tc>
          <w:tcPr>
            <w:tcW w:w="992" w:type="dxa"/>
          </w:tcPr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1° semana</w:t>
            </w:r>
          </w:p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al 09</w:t>
            </w:r>
            <w:r w:rsidRPr="00EB60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2° semana</w:t>
            </w:r>
          </w:p>
          <w:p w:rsidR="00DA1512" w:rsidRPr="00EB60EE" w:rsidRDefault="00DA1512" w:rsidP="00B81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al 16 </w:t>
            </w:r>
          </w:p>
        </w:tc>
      </w:tr>
      <w:tr w:rsidR="00DA1512" w:rsidTr="000138C2">
        <w:tc>
          <w:tcPr>
            <w:tcW w:w="3823" w:type="dxa"/>
          </w:tcPr>
          <w:p w:rsidR="00DA1512" w:rsidRPr="00F41842" w:rsidRDefault="00DA1512" w:rsidP="00D57C6A">
            <w:pPr>
              <w:jc w:val="both"/>
            </w:pPr>
            <w:r>
              <w:t>Revisar instrucciones guía N° 9</w:t>
            </w:r>
          </w:p>
        </w:tc>
        <w:tc>
          <w:tcPr>
            <w:tcW w:w="963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9F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3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512" w:rsidTr="000138C2">
        <w:tc>
          <w:tcPr>
            <w:tcW w:w="3823" w:type="dxa"/>
          </w:tcPr>
          <w:p w:rsidR="00DA1512" w:rsidRDefault="00DA1512" w:rsidP="004309F6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3° reunión general –03/09  11:00</w:t>
            </w:r>
            <w:r w:rsidRPr="00F41842">
              <w:t xml:space="preserve"> horas</w:t>
            </w:r>
            <w:r>
              <w:t>.</w:t>
            </w:r>
          </w:p>
          <w:p w:rsidR="00DA1512" w:rsidRPr="00F41842" w:rsidRDefault="00DA1512" w:rsidP="004309F6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 xml:space="preserve">4° reunión general – 01/10 – 11 horas. </w:t>
            </w:r>
          </w:p>
        </w:tc>
        <w:tc>
          <w:tcPr>
            <w:tcW w:w="963" w:type="dxa"/>
          </w:tcPr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9F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512" w:rsidRPr="004309F6" w:rsidRDefault="00DA1512" w:rsidP="004B62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9F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512" w:rsidTr="000138C2">
        <w:tc>
          <w:tcPr>
            <w:tcW w:w="3823" w:type="dxa"/>
          </w:tcPr>
          <w:p w:rsidR="00DA1512" w:rsidRPr="00F41842" w:rsidRDefault="00DA1512" w:rsidP="00AF2549">
            <w:pPr>
              <w:jc w:val="both"/>
              <w:rPr>
                <w:b/>
              </w:rPr>
            </w:pPr>
            <w:r w:rsidRPr="00F41842">
              <w:t xml:space="preserve">Reuniones con respectivos docentes según tema investigar. </w:t>
            </w:r>
            <w:r w:rsidRPr="004309F6">
              <w:rPr>
                <w:color w:val="000000" w:themeColor="text1"/>
              </w:rPr>
              <w:t>(Todos los jueves, 11:00 horas)</w:t>
            </w:r>
          </w:p>
        </w:tc>
        <w:tc>
          <w:tcPr>
            <w:tcW w:w="963" w:type="dxa"/>
          </w:tcPr>
          <w:p w:rsidR="00DA1512" w:rsidRDefault="00DA1512" w:rsidP="00AF25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DA1512" w:rsidRDefault="00DA1512" w:rsidP="00AF25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512" w:rsidRPr="004309F6" w:rsidRDefault="00DA1512" w:rsidP="00AF25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DA1512" w:rsidRPr="004309F6" w:rsidRDefault="00DA1512" w:rsidP="00AF25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A1512" w:rsidRDefault="00DA1512" w:rsidP="00AF25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512" w:rsidRPr="004309F6" w:rsidRDefault="00DA1512" w:rsidP="00AF2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9F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DA1512" w:rsidRPr="004309F6" w:rsidRDefault="00DA1512" w:rsidP="00AF2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Default="00DA1512" w:rsidP="00AF25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512" w:rsidRPr="004309F6" w:rsidRDefault="00DA1512" w:rsidP="00AF2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9F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DA1512" w:rsidRDefault="00DA1512" w:rsidP="00AF25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512" w:rsidRPr="004309F6" w:rsidRDefault="00DA1512" w:rsidP="00AF2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9F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DA1512" w:rsidTr="000138C2">
        <w:tc>
          <w:tcPr>
            <w:tcW w:w="3823" w:type="dxa"/>
          </w:tcPr>
          <w:p w:rsidR="00DA1512" w:rsidRPr="00F41842" w:rsidRDefault="00DA1512" w:rsidP="00B81346">
            <w:pPr>
              <w:jc w:val="both"/>
            </w:pPr>
            <w:r w:rsidRPr="00F41842">
              <w:t xml:space="preserve">Entrega preliminar del tema investigado   para revisión y retroalimentación. </w:t>
            </w:r>
          </w:p>
          <w:p w:rsidR="00DA1512" w:rsidRPr="00F41842" w:rsidRDefault="00DA1512" w:rsidP="00AF2549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F41842">
              <w:t xml:space="preserve">Plazo </w:t>
            </w:r>
            <w:r>
              <w:t>02/10  18:00 horas.</w:t>
            </w:r>
          </w:p>
        </w:tc>
        <w:tc>
          <w:tcPr>
            <w:tcW w:w="963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9F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512" w:rsidTr="000138C2">
        <w:tc>
          <w:tcPr>
            <w:tcW w:w="3823" w:type="dxa"/>
          </w:tcPr>
          <w:p w:rsidR="00DA1512" w:rsidRPr="00F41842" w:rsidRDefault="00DA1512" w:rsidP="00B81346">
            <w:pPr>
              <w:jc w:val="both"/>
            </w:pPr>
            <w:r>
              <w:t xml:space="preserve">Corrección preliminar </w:t>
            </w:r>
          </w:p>
        </w:tc>
        <w:tc>
          <w:tcPr>
            <w:tcW w:w="963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9F6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DA1512" w:rsidRPr="004309F6" w:rsidRDefault="00DA1512" w:rsidP="004B6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1512" w:rsidTr="000138C2">
        <w:tc>
          <w:tcPr>
            <w:tcW w:w="3823" w:type="dxa"/>
          </w:tcPr>
          <w:p w:rsidR="00DA1512" w:rsidRPr="00F41842" w:rsidRDefault="00DA1512" w:rsidP="004309F6">
            <w:pPr>
              <w:jc w:val="both"/>
            </w:pPr>
            <w:r w:rsidRPr="00F41842">
              <w:t xml:space="preserve">Editorial Fanzine </w:t>
            </w:r>
          </w:p>
        </w:tc>
        <w:tc>
          <w:tcPr>
            <w:tcW w:w="963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Default="00DA1512" w:rsidP="004309F6">
            <w:pPr>
              <w:jc w:val="center"/>
            </w:pPr>
            <w:r w:rsidRPr="00C3547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DA1512" w:rsidRDefault="00DA1512" w:rsidP="004309F6">
            <w:pPr>
              <w:jc w:val="center"/>
            </w:pPr>
            <w:r w:rsidRPr="00C3547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DA1512" w:rsidRDefault="00DA1512" w:rsidP="004309F6">
            <w:pPr>
              <w:jc w:val="center"/>
            </w:pPr>
            <w:r w:rsidRPr="00C3547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DA1512" w:rsidTr="000138C2">
        <w:tc>
          <w:tcPr>
            <w:tcW w:w="3823" w:type="dxa"/>
          </w:tcPr>
          <w:p w:rsidR="00DA1512" w:rsidRPr="00F41842" w:rsidRDefault="00DA1512" w:rsidP="004309F6">
            <w:pPr>
              <w:jc w:val="both"/>
            </w:pPr>
            <w:r w:rsidRPr="00F41842">
              <w:t xml:space="preserve">Impresión y difusión </w:t>
            </w:r>
            <w:r>
              <w:t>Edición N° 2</w:t>
            </w:r>
            <w:r w:rsidRPr="00F41842">
              <w:t xml:space="preserve"> Fanzine </w:t>
            </w:r>
          </w:p>
        </w:tc>
        <w:tc>
          <w:tcPr>
            <w:tcW w:w="963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Default="00DA1512" w:rsidP="004309F6">
            <w:pPr>
              <w:jc w:val="center"/>
            </w:pPr>
            <w:r w:rsidRPr="00463B07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DA1512" w:rsidTr="000138C2">
        <w:tc>
          <w:tcPr>
            <w:tcW w:w="3823" w:type="dxa"/>
          </w:tcPr>
          <w:p w:rsidR="00DA1512" w:rsidRPr="00F41842" w:rsidRDefault="00DA1512" w:rsidP="004309F6">
            <w:pPr>
              <w:jc w:val="both"/>
            </w:pPr>
            <w:r>
              <w:t>Publicación Edición N°2</w:t>
            </w:r>
            <w:r w:rsidRPr="00F41842">
              <w:t xml:space="preserve"> Fanzine </w:t>
            </w:r>
          </w:p>
        </w:tc>
        <w:tc>
          <w:tcPr>
            <w:tcW w:w="963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Pr="004309F6" w:rsidRDefault="00DA1512" w:rsidP="004309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1512" w:rsidRDefault="00DA1512" w:rsidP="004309F6">
            <w:pPr>
              <w:jc w:val="center"/>
            </w:pPr>
            <w:r w:rsidRPr="00463B07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370673" w:rsidRDefault="00370673" w:rsidP="009B3756">
      <w:pPr>
        <w:shd w:val="clear" w:color="auto" w:fill="FFFFFF"/>
        <w:jc w:val="both"/>
        <w:rPr>
          <w:b/>
        </w:rPr>
      </w:pPr>
    </w:p>
    <w:p w:rsidR="006F6C3D" w:rsidRDefault="006F6C3D" w:rsidP="009B3756">
      <w:pPr>
        <w:shd w:val="clear" w:color="auto" w:fill="FFFFFF"/>
        <w:jc w:val="both"/>
        <w:rPr>
          <w:b/>
        </w:rPr>
      </w:pPr>
    </w:p>
    <w:p w:rsidR="00370673" w:rsidRDefault="00370673" w:rsidP="00370673">
      <w:pPr>
        <w:shd w:val="clear" w:color="auto" w:fill="FFFFFF"/>
        <w:jc w:val="both"/>
        <w:rPr>
          <w:b/>
        </w:rPr>
      </w:pPr>
      <w:bookmarkStart w:id="0" w:name="_GoBack"/>
      <w:bookmarkEnd w:id="0"/>
    </w:p>
    <w:sectPr w:rsidR="00370673" w:rsidSect="008573BA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B8" w:rsidRDefault="00680BB8" w:rsidP="008573BA">
      <w:pPr>
        <w:spacing w:after="0" w:line="240" w:lineRule="auto"/>
      </w:pPr>
      <w:r>
        <w:separator/>
      </w:r>
    </w:p>
  </w:endnote>
  <w:endnote w:type="continuationSeparator" w:id="0">
    <w:p w:rsidR="00680BB8" w:rsidRDefault="00680BB8" w:rsidP="0085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15206"/>
      <w:docPartObj>
        <w:docPartGallery w:val="Page Numbers (Bottom of Page)"/>
        <w:docPartUnique/>
      </w:docPartObj>
    </w:sdtPr>
    <w:sdtEndPr/>
    <w:sdtContent>
      <w:p w:rsidR="00A90B79" w:rsidRDefault="00A90B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E99" w:rsidRPr="00D05E99">
          <w:rPr>
            <w:noProof/>
            <w:lang w:val="es-ES"/>
          </w:rPr>
          <w:t>1</w:t>
        </w:r>
        <w:r>
          <w:fldChar w:fldCharType="end"/>
        </w:r>
      </w:p>
    </w:sdtContent>
  </w:sdt>
  <w:p w:rsidR="008573BA" w:rsidRDefault="008573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B8" w:rsidRDefault="00680BB8" w:rsidP="008573BA">
      <w:pPr>
        <w:spacing w:after="0" w:line="240" w:lineRule="auto"/>
      </w:pPr>
      <w:r>
        <w:separator/>
      </w:r>
    </w:p>
  </w:footnote>
  <w:footnote w:type="continuationSeparator" w:id="0">
    <w:p w:rsidR="00680BB8" w:rsidRDefault="00680BB8" w:rsidP="0085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3BA" w:rsidRDefault="008573BA" w:rsidP="008573BA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61312" behindDoc="0" locked="0" layoutInCell="1" allowOverlap="1" wp14:anchorId="24E5C292" wp14:editId="1D662BB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2" name="Imagen 2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392A7D63A0924CD99C0E8305AD8CD93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5A9D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573BA" w:rsidRDefault="008573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31FD"/>
    <w:multiLevelType w:val="hybridMultilevel"/>
    <w:tmpl w:val="EFA2D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D2565"/>
    <w:multiLevelType w:val="hybridMultilevel"/>
    <w:tmpl w:val="BE7C35E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D701A"/>
    <w:multiLevelType w:val="hybridMultilevel"/>
    <w:tmpl w:val="D686851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D499D"/>
    <w:multiLevelType w:val="hybridMultilevel"/>
    <w:tmpl w:val="AD46D6C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21F1C"/>
    <w:multiLevelType w:val="hybridMultilevel"/>
    <w:tmpl w:val="3E5813E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5836"/>
    <w:multiLevelType w:val="hybridMultilevel"/>
    <w:tmpl w:val="9BF0DCB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51A95"/>
    <w:multiLevelType w:val="hybridMultilevel"/>
    <w:tmpl w:val="D7D254D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E1113"/>
    <w:multiLevelType w:val="hybridMultilevel"/>
    <w:tmpl w:val="7B3E8BA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37B1E"/>
    <w:multiLevelType w:val="hybridMultilevel"/>
    <w:tmpl w:val="150811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C30AD"/>
    <w:multiLevelType w:val="hybridMultilevel"/>
    <w:tmpl w:val="24645DF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F1005"/>
    <w:multiLevelType w:val="hybridMultilevel"/>
    <w:tmpl w:val="2E8883B6"/>
    <w:lvl w:ilvl="0" w:tplc="8BE0711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77512"/>
    <w:multiLevelType w:val="hybridMultilevel"/>
    <w:tmpl w:val="2E8AE78A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59C5A36"/>
    <w:multiLevelType w:val="hybridMultilevel"/>
    <w:tmpl w:val="3AC638D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56DD5"/>
    <w:multiLevelType w:val="hybridMultilevel"/>
    <w:tmpl w:val="56C68602"/>
    <w:lvl w:ilvl="0" w:tplc="9084A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C437F"/>
    <w:multiLevelType w:val="hybridMultilevel"/>
    <w:tmpl w:val="589E03D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F571C"/>
    <w:multiLevelType w:val="hybridMultilevel"/>
    <w:tmpl w:val="1E7257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56F7B"/>
    <w:multiLevelType w:val="hybridMultilevel"/>
    <w:tmpl w:val="3460CF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63C28"/>
    <w:multiLevelType w:val="hybridMultilevel"/>
    <w:tmpl w:val="F516E60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B2B3E"/>
    <w:multiLevelType w:val="hybridMultilevel"/>
    <w:tmpl w:val="5E8E085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57BF"/>
    <w:multiLevelType w:val="hybridMultilevel"/>
    <w:tmpl w:val="EFB6B2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37AF7"/>
    <w:multiLevelType w:val="multilevel"/>
    <w:tmpl w:val="4BC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7F21C5"/>
    <w:multiLevelType w:val="hybridMultilevel"/>
    <w:tmpl w:val="D56E8B8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24C9C"/>
    <w:multiLevelType w:val="hybridMultilevel"/>
    <w:tmpl w:val="7870FB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9103BD"/>
    <w:multiLevelType w:val="hybridMultilevel"/>
    <w:tmpl w:val="47969BA6"/>
    <w:lvl w:ilvl="0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7"/>
  </w:num>
  <w:num w:numId="5">
    <w:abstractNumId w:val="19"/>
  </w:num>
  <w:num w:numId="6">
    <w:abstractNumId w:val="1"/>
  </w:num>
  <w:num w:numId="7">
    <w:abstractNumId w:val="2"/>
  </w:num>
  <w:num w:numId="8">
    <w:abstractNumId w:val="22"/>
  </w:num>
  <w:num w:numId="9">
    <w:abstractNumId w:val="18"/>
  </w:num>
  <w:num w:numId="10">
    <w:abstractNumId w:val="14"/>
  </w:num>
  <w:num w:numId="11">
    <w:abstractNumId w:val="4"/>
  </w:num>
  <w:num w:numId="12">
    <w:abstractNumId w:val="12"/>
  </w:num>
  <w:num w:numId="13">
    <w:abstractNumId w:val="11"/>
  </w:num>
  <w:num w:numId="14">
    <w:abstractNumId w:val="23"/>
  </w:num>
  <w:num w:numId="15">
    <w:abstractNumId w:val="6"/>
  </w:num>
  <w:num w:numId="16">
    <w:abstractNumId w:val="15"/>
  </w:num>
  <w:num w:numId="17">
    <w:abstractNumId w:val="10"/>
  </w:num>
  <w:num w:numId="18">
    <w:abstractNumId w:val="5"/>
  </w:num>
  <w:num w:numId="19">
    <w:abstractNumId w:val="3"/>
  </w:num>
  <w:num w:numId="20">
    <w:abstractNumId w:val="7"/>
  </w:num>
  <w:num w:numId="21">
    <w:abstractNumId w:val="21"/>
  </w:num>
  <w:num w:numId="22">
    <w:abstractNumId w:val="9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BA"/>
    <w:rsid w:val="000D4C57"/>
    <w:rsid w:val="00113C8A"/>
    <w:rsid w:val="001A63BB"/>
    <w:rsid w:val="002F71BF"/>
    <w:rsid w:val="00370673"/>
    <w:rsid w:val="004309F6"/>
    <w:rsid w:val="004674CC"/>
    <w:rsid w:val="00477D37"/>
    <w:rsid w:val="004B62B7"/>
    <w:rsid w:val="005B6592"/>
    <w:rsid w:val="00650C95"/>
    <w:rsid w:val="00680BB8"/>
    <w:rsid w:val="006A0E2C"/>
    <w:rsid w:val="006A522A"/>
    <w:rsid w:val="006B7A6E"/>
    <w:rsid w:val="006F6C3D"/>
    <w:rsid w:val="008573BA"/>
    <w:rsid w:val="00885C7C"/>
    <w:rsid w:val="008906A4"/>
    <w:rsid w:val="008A7237"/>
    <w:rsid w:val="008C5A9D"/>
    <w:rsid w:val="00917328"/>
    <w:rsid w:val="00926048"/>
    <w:rsid w:val="00974C53"/>
    <w:rsid w:val="009B3756"/>
    <w:rsid w:val="00A90B79"/>
    <w:rsid w:val="00AB2AF5"/>
    <w:rsid w:val="00AF2549"/>
    <w:rsid w:val="00B2678A"/>
    <w:rsid w:val="00B53934"/>
    <w:rsid w:val="00B61418"/>
    <w:rsid w:val="00B632B9"/>
    <w:rsid w:val="00B81346"/>
    <w:rsid w:val="00BA79FC"/>
    <w:rsid w:val="00BE0C7F"/>
    <w:rsid w:val="00C11B8F"/>
    <w:rsid w:val="00C20099"/>
    <w:rsid w:val="00C23BB8"/>
    <w:rsid w:val="00C24CD6"/>
    <w:rsid w:val="00C510C2"/>
    <w:rsid w:val="00C74950"/>
    <w:rsid w:val="00C75D61"/>
    <w:rsid w:val="00C93ED2"/>
    <w:rsid w:val="00CB2B9C"/>
    <w:rsid w:val="00D05E99"/>
    <w:rsid w:val="00D359A5"/>
    <w:rsid w:val="00D57C6A"/>
    <w:rsid w:val="00DA1512"/>
    <w:rsid w:val="00DB3D7F"/>
    <w:rsid w:val="00E364B6"/>
    <w:rsid w:val="00EB2EC6"/>
    <w:rsid w:val="00EB60EE"/>
    <w:rsid w:val="00EC008E"/>
    <w:rsid w:val="00F14FDE"/>
    <w:rsid w:val="00F41842"/>
    <w:rsid w:val="00F6561F"/>
    <w:rsid w:val="00FA5035"/>
    <w:rsid w:val="00FE0E7B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B794EC-7B0A-4774-809E-B7935AA1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573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3BA"/>
  </w:style>
  <w:style w:type="paragraph" w:styleId="Piedepgina">
    <w:name w:val="footer"/>
    <w:basedOn w:val="Normal"/>
    <w:link w:val="Piedepgina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3BA"/>
  </w:style>
  <w:style w:type="paragraph" w:styleId="Prrafodelista">
    <w:name w:val="List Paragraph"/>
    <w:basedOn w:val="Normal"/>
    <w:uiPriority w:val="34"/>
    <w:qFormat/>
    <w:rsid w:val="00EC008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008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08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C008E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71BF"/>
    <w:rPr>
      <w:color w:val="605E5C"/>
      <w:shd w:val="clear" w:color="auto" w:fill="E1DFDD"/>
    </w:rPr>
  </w:style>
  <w:style w:type="table" w:customStyle="1" w:styleId="Tablanormal51">
    <w:name w:val="Tabla normal 51"/>
    <w:basedOn w:val="Tablanormal"/>
    <w:uiPriority w:val="45"/>
    <w:rsid w:val="006F6C3D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32B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rodriguezcicp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astudilloicp@gmail.com" TargetMode="External"/><Relationship Id="rId12" Type="http://schemas.openxmlformats.org/officeDocument/2006/relationships/hyperlink" Target="https://www.youtube.com/watch?v=mIpcDa7K9G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rabajosydemasesic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aherreraicp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2A7D63A0924CD99C0E8305AD8C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A484-8024-4AED-9283-434A6D32EAD8}"/>
      </w:docPartPr>
      <w:docPartBody>
        <w:p w:rsidR="00DF705E" w:rsidRDefault="00174C40" w:rsidP="00174C40">
          <w:pPr>
            <w:pStyle w:val="392A7D63A0924CD99C0E8305AD8CD93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40"/>
    <w:rsid w:val="001326EB"/>
    <w:rsid w:val="00174C40"/>
    <w:rsid w:val="004533AD"/>
    <w:rsid w:val="00495687"/>
    <w:rsid w:val="00625F6E"/>
    <w:rsid w:val="008D1089"/>
    <w:rsid w:val="009142A8"/>
    <w:rsid w:val="009B10C3"/>
    <w:rsid w:val="00A979F8"/>
    <w:rsid w:val="00C2271D"/>
    <w:rsid w:val="00C47F02"/>
    <w:rsid w:val="00C73BD8"/>
    <w:rsid w:val="00DC3F49"/>
    <w:rsid w:val="00DF705E"/>
    <w:rsid w:val="00F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2A7D63A0924CD99C0E8305AD8CD93C">
    <w:name w:val="392A7D63A0924CD99C0E8305AD8CD93C"/>
    <w:rsid w:val="00174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Daniela Herrera Poblete</dc:creator>
  <cp:keywords/>
  <dc:description/>
  <cp:lastModifiedBy>Daniela Herrera Poblete</cp:lastModifiedBy>
  <cp:revision>16</cp:revision>
  <dcterms:created xsi:type="dcterms:W3CDTF">2020-07-29T13:03:00Z</dcterms:created>
  <dcterms:modified xsi:type="dcterms:W3CDTF">2020-09-06T05:56:00Z</dcterms:modified>
</cp:coreProperties>
</file>